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C213" w14:textId="77777777" w:rsidR="00ED3D7F" w:rsidRPr="004178F9" w:rsidRDefault="00ED3D7F" w:rsidP="00ED3D7F">
      <w:pPr>
        <w:pStyle w:val="Titre"/>
        <w:rPr>
          <w:rFonts w:ascii="Calibri" w:hAnsi="Calibri" w:cs="Calibri"/>
          <w:sz w:val="24"/>
          <w:szCs w:val="24"/>
          <w:u w:val="double"/>
        </w:rPr>
      </w:pPr>
      <w:r w:rsidRPr="004178F9">
        <w:rPr>
          <w:rFonts w:ascii="Calibri" w:hAnsi="Calibri" w:cs="Calibri"/>
          <w:sz w:val="24"/>
          <w:szCs w:val="24"/>
          <w:u w:val="double"/>
        </w:rPr>
        <w:t>TRIBUNAL DU TRAVAIL DE LIEGE – DIVISION ARLON</w:t>
      </w:r>
    </w:p>
    <w:p w14:paraId="60EF094D" w14:textId="77777777" w:rsidR="00ED3D7F" w:rsidRPr="004178F9" w:rsidRDefault="00ED3D7F" w:rsidP="00ED3D7F">
      <w:pPr>
        <w:pStyle w:val="Titre"/>
        <w:rPr>
          <w:rFonts w:ascii="Calibri" w:hAnsi="Calibri" w:cs="Calibri"/>
          <w:sz w:val="24"/>
          <w:szCs w:val="24"/>
          <w:u w:val="double"/>
        </w:rPr>
      </w:pPr>
    </w:p>
    <w:p w14:paraId="4D44BADC" w14:textId="77777777" w:rsidR="00346282" w:rsidRPr="004178F9" w:rsidRDefault="00346282" w:rsidP="00346282">
      <w:pPr>
        <w:pStyle w:val="Titre"/>
        <w:rPr>
          <w:rFonts w:ascii="Calibri" w:hAnsi="Calibri" w:cs="Calibri"/>
          <w:sz w:val="24"/>
          <w:szCs w:val="24"/>
        </w:rPr>
      </w:pPr>
      <w:r w:rsidRPr="004178F9">
        <w:rPr>
          <w:rFonts w:ascii="Calibri" w:hAnsi="Calibri" w:cs="Calibri"/>
          <w:sz w:val="24"/>
          <w:szCs w:val="24"/>
        </w:rPr>
        <w:t>Jugement prononcé à l’audience publique de la chambre</w:t>
      </w:r>
      <w:r>
        <w:rPr>
          <w:rFonts w:ascii="Calibri" w:hAnsi="Calibri" w:cs="Calibri"/>
          <w:sz w:val="24"/>
          <w:szCs w:val="24"/>
        </w:rPr>
        <w:t xml:space="preserve"> des vacations</w:t>
      </w:r>
      <w:r w:rsidRPr="004178F9">
        <w:rPr>
          <w:rFonts w:ascii="Calibri" w:hAnsi="Calibri" w:cs="Calibri"/>
          <w:sz w:val="24"/>
          <w:szCs w:val="24"/>
        </w:rPr>
        <w:t xml:space="preserve"> du</w:t>
      </w:r>
      <w:r>
        <w:rPr>
          <w:rFonts w:ascii="Calibri" w:hAnsi="Calibri" w:cs="Calibri"/>
          <w:sz w:val="24"/>
          <w:szCs w:val="24"/>
        </w:rPr>
        <w:t xml:space="preserve"> 11 AOUT 2022</w:t>
      </w:r>
    </w:p>
    <w:p w14:paraId="60C16A0E" w14:textId="77777777" w:rsidR="00A75985" w:rsidRPr="00346282" w:rsidRDefault="00A75985">
      <w:pPr>
        <w:pStyle w:val="En-tte"/>
        <w:tabs>
          <w:tab w:val="clear" w:pos="4818"/>
          <w:tab w:val="clear" w:pos="9637"/>
        </w:tabs>
        <w:rPr>
          <w:rFonts w:asciiTheme="minorHAnsi" w:hAnsiTheme="minorHAnsi" w:cstheme="minorHAnsi"/>
          <w:lang w:val="fr-FR"/>
        </w:rPr>
      </w:pPr>
    </w:p>
    <w:p w14:paraId="770E76A5" w14:textId="77777777" w:rsidR="00A75985" w:rsidRPr="0055299F" w:rsidRDefault="0039251D">
      <w:pPr>
        <w:pStyle w:val="En-tte"/>
        <w:tabs>
          <w:tab w:val="clear" w:pos="4818"/>
          <w:tab w:val="clear" w:pos="9637"/>
          <w:tab w:val="left" w:pos="540"/>
        </w:tabs>
        <w:rPr>
          <w:rFonts w:asciiTheme="minorHAnsi" w:hAnsiTheme="minorHAnsi" w:cstheme="minorHAnsi"/>
          <w:lang w:val="fr-BE"/>
        </w:rPr>
      </w:pPr>
      <w:r w:rsidRPr="0055299F">
        <w:rPr>
          <w:rFonts w:asciiTheme="minorHAnsi" w:hAnsiTheme="minorHAnsi" w:cstheme="minorHAnsi"/>
          <w:lang w:val="fr-BE"/>
        </w:rPr>
        <w:t>R</w:t>
      </w:r>
      <w:r w:rsidR="00AF3351">
        <w:rPr>
          <w:rFonts w:asciiTheme="minorHAnsi" w:hAnsiTheme="minorHAnsi" w:cstheme="minorHAnsi"/>
          <w:lang w:val="fr-BE"/>
        </w:rPr>
        <w:t>ôle n°</w:t>
      </w:r>
      <w:r w:rsidRPr="0055299F">
        <w:rPr>
          <w:rFonts w:asciiTheme="minorHAnsi" w:hAnsiTheme="minorHAnsi" w:cstheme="minorHAnsi"/>
          <w:lang w:val="fr-BE"/>
        </w:rPr>
        <w:t xml:space="preserve">  </w:t>
      </w:r>
      <w:r w:rsidR="00C756AE" w:rsidRPr="0055299F">
        <w:rPr>
          <w:rFonts w:asciiTheme="minorHAnsi" w:hAnsiTheme="minorHAnsi" w:cstheme="minorHAnsi"/>
          <w:lang w:val="fr-BE"/>
        </w:rPr>
        <w:t>22</w:t>
      </w:r>
      <w:r w:rsidRPr="0055299F">
        <w:rPr>
          <w:rFonts w:asciiTheme="minorHAnsi" w:hAnsiTheme="minorHAnsi" w:cstheme="minorHAnsi"/>
          <w:lang w:val="fr-BE"/>
        </w:rPr>
        <w:t>/</w:t>
      </w:r>
      <w:r w:rsidR="0062520C">
        <w:rPr>
          <w:rFonts w:asciiTheme="minorHAnsi" w:hAnsiTheme="minorHAnsi" w:cstheme="minorHAnsi"/>
          <w:lang w:val="fr-BE"/>
        </w:rPr>
        <w:t>13</w:t>
      </w:r>
      <w:r w:rsidR="006A5C1F">
        <w:rPr>
          <w:rFonts w:asciiTheme="minorHAnsi" w:hAnsiTheme="minorHAnsi" w:cstheme="minorHAnsi"/>
          <w:lang w:val="fr-BE"/>
        </w:rPr>
        <w:t>9</w:t>
      </w:r>
      <w:r w:rsidRPr="0055299F">
        <w:rPr>
          <w:rFonts w:asciiTheme="minorHAnsi" w:hAnsiTheme="minorHAnsi" w:cstheme="minorHAnsi"/>
          <w:lang w:val="fr-BE"/>
        </w:rPr>
        <w:t>/</w:t>
      </w:r>
      <w:r w:rsidR="00C756AE" w:rsidRPr="0055299F">
        <w:rPr>
          <w:rFonts w:asciiTheme="minorHAnsi" w:hAnsiTheme="minorHAnsi" w:cstheme="minorHAnsi"/>
          <w:lang w:val="fr-BE"/>
        </w:rPr>
        <w:t>A</w:t>
      </w:r>
      <w:r w:rsidRPr="0055299F">
        <w:rPr>
          <w:rFonts w:asciiTheme="minorHAnsi" w:hAnsiTheme="minorHAnsi" w:cstheme="minorHAnsi"/>
          <w:lang w:val="fr-BE"/>
        </w:rPr>
        <w:t xml:space="preserve"> </w:t>
      </w:r>
      <w:r w:rsidRPr="0055299F">
        <w:rPr>
          <w:rFonts w:asciiTheme="minorHAnsi" w:hAnsiTheme="minorHAnsi" w:cstheme="minorHAnsi"/>
          <w:lang w:val="fr-BE"/>
        </w:rPr>
        <w:tab/>
      </w:r>
      <w:r w:rsidRPr="0055299F">
        <w:rPr>
          <w:rFonts w:asciiTheme="minorHAnsi" w:hAnsiTheme="minorHAnsi" w:cstheme="minorHAnsi"/>
          <w:lang w:val="fr-BE"/>
        </w:rPr>
        <w:tab/>
      </w:r>
      <w:r w:rsidRPr="0055299F">
        <w:rPr>
          <w:rFonts w:asciiTheme="minorHAnsi" w:hAnsiTheme="minorHAnsi" w:cstheme="minorHAnsi"/>
          <w:lang w:val="fr-BE"/>
        </w:rPr>
        <w:tab/>
      </w:r>
      <w:r w:rsidRPr="0055299F">
        <w:rPr>
          <w:rFonts w:asciiTheme="minorHAnsi" w:hAnsiTheme="minorHAnsi" w:cstheme="minorHAnsi"/>
          <w:lang w:val="fr-BE"/>
        </w:rPr>
        <w:tab/>
      </w:r>
      <w:r w:rsidRPr="0055299F">
        <w:rPr>
          <w:rFonts w:asciiTheme="minorHAnsi" w:hAnsiTheme="minorHAnsi" w:cstheme="minorHAnsi"/>
          <w:lang w:val="fr-BE"/>
        </w:rPr>
        <w:tab/>
        <w:t xml:space="preserve"> </w:t>
      </w:r>
      <w:r w:rsidR="0043357A" w:rsidRPr="0055299F">
        <w:rPr>
          <w:rFonts w:asciiTheme="minorHAnsi" w:hAnsiTheme="minorHAnsi" w:cstheme="minorHAnsi"/>
          <w:lang w:val="fr-BE"/>
        </w:rPr>
        <w:t xml:space="preserve">             </w:t>
      </w:r>
      <w:r w:rsidR="00886A1A" w:rsidRPr="0055299F">
        <w:rPr>
          <w:rFonts w:asciiTheme="minorHAnsi" w:hAnsiTheme="minorHAnsi" w:cstheme="minorHAnsi"/>
          <w:lang w:val="fr-BE"/>
        </w:rPr>
        <w:t xml:space="preserve"> </w:t>
      </w:r>
      <w:r w:rsidRPr="0055299F">
        <w:rPr>
          <w:rFonts w:asciiTheme="minorHAnsi" w:hAnsiTheme="minorHAnsi" w:cstheme="minorHAnsi"/>
          <w:lang w:val="fr-BE"/>
        </w:rPr>
        <w:t xml:space="preserve">  </w:t>
      </w:r>
      <w:r w:rsidR="00AA0D56">
        <w:rPr>
          <w:rFonts w:asciiTheme="minorHAnsi" w:hAnsiTheme="minorHAnsi" w:cstheme="minorHAnsi"/>
          <w:lang w:val="fr-BE"/>
        </w:rPr>
        <w:t xml:space="preserve">         </w:t>
      </w:r>
      <w:proofErr w:type="spellStart"/>
      <w:r w:rsidRPr="0055299F">
        <w:rPr>
          <w:rFonts w:asciiTheme="minorHAnsi" w:hAnsiTheme="minorHAnsi" w:cstheme="minorHAnsi"/>
          <w:lang w:val="fr-BE"/>
        </w:rPr>
        <w:t>Rép</w:t>
      </w:r>
      <w:proofErr w:type="spellEnd"/>
      <w:r w:rsidRPr="0055299F">
        <w:rPr>
          <w:rFonts w:asciiTheme="minorHAnsi" w:hAnsiTheme="minorHAnsi" w:cstheme="minorHAnsi"/>
          <w:lang w:val="fr-BE"/>
        </w:rPr>
        <w:t xml:space="preserve">. n° A.J. n° </w:t>
      </w:r>
      <w:r w:rsidR="00CF5959">
        <w:rPr>
          <w:rFonts w:asciiTheme="minorHAnsi" w:hAnsiTheme="minorHAnsi" w:cstheme="minorHAnsi"/>
          <w:lang w:val="fr-BE"/>
        </w:rPr>
        <w:t>2</w:t>
      </w:r>
      <w:r w:rsidR="00567074">
        <w:rPr>
          <w:rFonts w:asciiTheme="minorHAnsi" w:hAnsiTheme="minorHAnsi" w:cstheme="minorHAnsi"/>
          <w:lang w:val="fr-BE"/>
        </w:rPr>
        <w:t>2</w:t>
      </w:r>
      <w:r w:rsidR="00CB6605">
        <w:rPr>
          <w:rFonts w:asciiTheme="minorHAnsi" w:hAnsiTheme="minorHAnsi" w:cstheme="minorHAnsi"/>
          <w:lang w:val="fr-BE"/>
        </w:rPr>
        <w:t>/</w:t>
      </w:r>
      <w:r w:rsidRPr="0055299F">
        <w:rPr>
          <w:rFonts w:asciiTheme="minorHAnsi" w:hAnsiTheme="minorHAnsi" w:cstheme="minorHAnsi"/>
          <w:lang w:val="fr-BE"/>
        </w:rPr>
        <w:t xml:space="preserve">  </w:t>
      </w:r>
    </w:p>
    <w:p w14:paraId="00EA96CD" w14:textId="77777777" w:rsidR="00A75985" w:rsidRPr="0055299F" w:rsidRDefault="0039251D">
      <w:pPr>
        <w:pStyle w:val="En-tte"/>
        <w:tabs>
          <w:tab w:val="clear" w:pos="4818"/>
          <w:tab w:val="clear" w:pos="9637"/>
          <w:tab w:val="left" w:pos="540"/>
        </w:tabs>
        <w:jc w:val="right"/>
        <w:rPr>
          <w:rFonts w:asciiTheme="minorHAnsi" w:hAnsiTheme="minorHAnsi" w:cstheme="minorHAnsi"/>
          <w:lang w:val="fr-BE"/>
        </w:rPr>
      </w:pPr>
      <w:r w:rsidRPr="0055299F">
        <w:rPr>
          <w:rFonts w:asciiTheme="minorHAnsi" w:hAnsiTheme="minorHAnsi" w:cstheme="minorHAnsi"/>
          <w:lang w:val="fr-BE"/>
        </w:rPr>
        <w:tab/>
      </w:r>
    </w:p>
    <w:p w14:paraId="42A7D784" w14:textId="77777777" w:rsidR="00A75985" w:rsidRPr="0055299F" w:rsidRDefault="0039251D">
      <w:pPr>
        <w:pStyle w:val="En-tte"/>
        <w:tabs>
          <w:tab w:val="clear" w:pos="4818"/>
          <w:tab w:val="clear" w:pos="9637"/>
        </w:tabs>
        <w:rPr>
          <w:rFonts w:asciiTheme="minorHAnsi" w:hAnsiTheme="minorHAnsi" w:cstheme="minorHAnsi"/>
          <w:lang w:val="fr-BE"/>
        </w:rPr>
      </w:pPr>
      <w:proofErr w:type="spellStart"/>
      <w:r w:rsidRPr="0055299F">
        <w:rPr>
          <w:rFonts w:asciiTheme="minorHAnsi" w:hAnsiTheme="minorHAnsi" w:cstheme="minorHAnsi"/>
          <w:lang w:val="fr-BE"/>
        </w:rPr>
        <w:t>Exp</w:t>
      </w:r>
      <w:proofErr w:type="spellEnd"/>
      <w:r w:rsidRPr="0055299F">
        <w:rPr>
          <w:rFonts w:asciiTheme="minorHAnsi" w:hAnsiTheme="minorHAnsi" w:cstheme="minorHAnsi"/>
          <w:lang w:val="fr-BE"/>
        </w:rPr>
        <w:t xml:space="preserve">. du                                   à                                                        </w:t>
      </w:r>
      <w:r w:rsidR="002F6C51" w:rsidRPr="0055299F">
        <w:rPr>
          <w:rFonts w:asciiTheme="minorHAnsi" w:hAnsiTheme="minorHAnsi" w:cstheme="minorHAnsi"/>
          <w:lang w:val="fr-BE"/>
        </w:rPr>
        <w:t>JTT</w:t>
      </w:r>
      <w:r w:rsidRPr="0055299F">
        <w:rPr>
          <w:rFonts w:asciiTheme="minorHAnsi" w:hAnsiTheme="minorHAnsi" w:cstheme="minorHAnsi"/>
          <w:lang w:val="fr-BE"/>
        </w:rPr>
        <w:t xml:space="preserve"> n°           </w:t>
      </w:r>
      <w:r w:rsidR="002C0C2F">
        <w:rPr>
          <w:rFonts w:asciiTheme="minorHAnsi" w:hAnsiTheme="minorHAnsi" w:cstheme="minorHAnsi"/>
          <w:lang w:val="fr-BE"/>
        </w:rPr>
        <w:t xml:space="preserve">                          coût :</w:t>
      </w:r>
      <w:r w:rsidRPr="0055299F">
        <w:rPr>
          <w:rFonts w:asciiTheme="minorHAnsi" w:hAnsiTheme="minorHAnsi" w:cstheme="minorHAnsi"/>
          <w:lang w:val="fr-BE"/>
        </w:rPr>
        <w:t xml:space="preserve">        </w:t>
      </w:r>
    </w:p>
    <w:p w14:paraId="3C03C0C4" w14:textId="77777777" w:rsidR="00A75985" w:rsidRPr="0055299F" w:rsidRDefault="00A75985">
      <w:pPr>
        <w:pStyle w:val="En-tte"/>
        <w:tabs>
          <w:tab w:val="clear" w:pos="4818"/>
          <w:tab w:val="clear" w:pos="9637"/>
        </w:tabs>
        <w:rPr>
          <w:rFonts w:asciiTheme="minorHAnsi" w:hAnsiTheme="minorHAnsi" w:cstheme="minorHAnsi"/>
          <w:lang w:val="fr-BE"/>
        </w:rPr>
      </w:pPr>
    </w:p>
    <w:p w14:paraId="7706EE06" w14:textId="77777777" w:rsidR="00230623" w:rsidRDefault="00230623">
      <w:pPr>
        <w:pStyle w:val="En-tte"/>
        <w:tabs>
          <w:tab w:val="clear" w:pos="4818"/>
          <w:tab w:val="clear" w:pos="9637"/>
        </w:tabs>
        <w:rPr>
          <w:rFonts w:asciiTheme="minorHAnsi" w:hAnsiTheme="minorHAnsi" w:cstheme="minorHAnsi"/>
          <w:u w:val="single"/>
          <w:lang w:val="fr-BE"/>
        </w:rPr>
      </w:pPr>
    </w:p>
    <w:p w14:paraId="5FE65FAD" w14:textId="77777777" w:rsidR="00A75985" w:rsidRPr="0062520C" w:rsidRDefault="009D55AD">
      <w:pPr>
        <w:pStyle w:val="En-tte"/>
        <w:tabs>
          <w:tab w:val="clear" w:pos="4818"/>
          <w:tab w:val="clear" w:pos="9637"/>
        </w:tabs>
        <w:rPr>
          <w:rFonts w:asciiTheme="minorHAnsi" w:hAnsiTheme="minorHAnsi" w:cstheme="minorHAnsi"/>
          <w:sz w:val="23"/>
          <w:szCs w:val="23"/>
          <w:u w:val="single"/>
          <w:lang w:val="fr-BE"/>
        </w:rPr>
      </w:pPr>
      <w:r w:rsidRPr="0062520C">
        <w:rPr>
          <w:rFonts w:asciiTheme="minorHAnsi" w:hAnsiTheme="minorHAnsi" w:cstheme="minorHAnsi"/>
          <w:sz w:val="23"/>
          <w:szCs w:val="23"/>
          <w:u w:val="single"/>
          <w:lang w:val="fr-BE"/>
        </w:rPr>
        <w:t>En cause de :</w:t>
      </w:r>
    </w:p>
    <w:p w14:paraId="23F167A9" w14:textId="77777777" w:rsidR="00A25C69" w:rsidRPr="0062520C" w:rsidRDefault="00A25C69" w:rsidP="0052123A">
      <w:pPr>
        <w:pStyle w:val="Textbody"/>
        <w:spacing w:after="0"/>
        <w:rPr>
          <w:rFonts w:asciiTheme="minorHAnsi" w:eastAsia="Arial" w:hAnsiTheme="minorHAnsi" w:cstheme="minorHAnsi"/>
          <w:b/>
          <w:bCs/>
          <w:sz w:val="23"/>
          <w:szCs w:val="23"/>
          <w:u w:val="single"/>
          <w:lang w:val="fr-BE"/>
        </w:rPr>
      </w:pPr>
      <w:bookmarkStart w:id="0" w:name="demandeur"/>
      <w:bookmarkStart w:id="1" w:name="niveau"/>
    </w:p>
    <w:p w14:paraId="7F2282E0" w14:textId="77777777" w:rsidR="00147664" w:rsidRPr="006A5C1F" w:rsidRDefault="00147664" w:rsidP="00147664">
      <w:pPr>
        <w:tabs>
          <w:tab w:val="center" w:pos="4536"/>
          <w:tab w:val="right" w:pos="9072"/>
        </w:tabs>
        <w:jc w:val="both"/>
        <w:rPr>
          <w:rFonts w:ascii="Calibri" w:eastAsia="Albany AMT" w:hAnsi="Calibri" w:cs="Calibri"/>
          <w:sz w:val="23"/>
          <w:szCs w:val="23"/>
          <w:lang w:val="fr-BE" w:eastAsia="fr-FR" w:bidi="fr-FR"/>
        </w:rPr>
      </w:pPr>
      <w:bookmarkStart w:id="2" w:name="demavoc"/>
    </w:p>
    <w:p w14:paraId="6A03CC53" w14:textId="77777777" w:rsidR="00FD3875" w:rsidRPr="006A5C1F" w:rsidRDefault="000637A7" w:rsidP="00FD3875">
      <w:pPr>
        <w:pStyle w:val="Standard"/>
        <w:rPr>
          <w:rFonts w:asciiTheme="minorHAnsi" w:hAnsiTheme="minorHAnsi" w:cstheme="minorHAnsi"/>
          <w:sz w:val="23"/>
          <w:szCs w:val="23"/>
          <w:lang w:val="fr-BE"/>
        </w:rPr>
      </w:pPr>
      <w:r w:rsidRPr="006A5C1F">
        <w:rPr>
          <w:rFonts w:asciiTheme="minorHAnsi" w:hAnsiTheme="minorHAnsi" w:cstheme="minorHAnsi"/>
          <w:sz w:val="23"/>
          <w:szCs w:val="23"/>
          <w:lang w:val="fr-BE"/>
        </w:rPr>
        <w:t>Partie demanderesse ayant pour c</w:t>
      </w:r>
      <w:r w:rsidR="006A5C1F">
        <w:rPr>
          <w:rFonts w:asciiTheme="minorHAnsi" w:hAnsiTheme="minorHAnsi" w:cstheme="minorHAnsi"/>
          <w:sz w:val="23"/>
          <w:szCs w:val="23"/>
          <w:lang w:val="fr-BE"/>
        </w:rPr>
        <w:t xml:space="preserve">onseil  </w:t>
      </w:r>
      <w:r w:rsidR="004B140F" w:rsidRPr="006A5C1F">
        <w:rPr>
          <w:rFonts w:asciiTheme="minorHAnsi" w:hAnsiTheme="minorHAnsi" w:cstheme="minorHAnsi"/>
          <w:sz w:val="23"/>
          <w:szCs w:val="23"/>
          <w:lang w:val="fr-BE"/>
        </w:rPr>
        <w:t>, avocat</w:t>
      </w:r>
      <w:r w:rsidR="00871CF8">
        <w:rPr>
          <w:rFonts w:asciiTheme="minorHAnsi" w:hAnsiTheme="minorHAnsi" w:cstheme="minorHAnsi"/>
          <w:sz w:val="23"/>
          <w:szCs w:val="23"/>
          <w:lang w:val="fr-BE"/>
        </w:rPr>
        <w:t>s</w:t>
      </w:r>
    </w:p>
    <w:p w14:paraId="2EC27D38" w14:textId="77777777" w:rsidR="00886A1A" w:rsidRPr="0062520C" w:rsidRDefault="00886A1A" w:rsidP="00FD3875">
      <w:pPr>
        <w:pStyle w:val="Standard"/>
        <w:rPr>
          <w:rFonts w:asciiTheme="minorHAnsi" w:hAnsiTheme="minorHAnsi" w:cstheme="minorHAnsi"/>
          <w:sz w:val="23"/>
          <w:szCs w:val="23"/>
          <w:lang w:val="fr-BE"/>
        </w:rPr>
      </w:pPr>
    </w:p>
    <w:p w14:paraId="764AAADA" w14:textId="77777777" w:rsidR="00886A1A" w:rsidRPr="0062520C" w:rsidRDefault="00895FF4" w:rsidP="00886A1A">
      <w:pPr>
        <w:pStyle w:val="Standard"/>
        <w:tabs>
          <w:tab w:val="left" w:pos="1245"/>
        </w:tabs>
        <w:rPr>
          <w:rFonts w:asciiTheme="minorHAnsi" w:eastAsia="Arial" w:hAnsiTheme="minorHAnsi" w:cstheme="minorHAnsi"/>
          <w:sz w:val="23"/>
          <w:szCs w:val="23"/>
          <w:lang w:val="fr-BE"/>
        </w:rPr>
      </w:pPr>
      <w:r w:rsidRPr="0062520C">
        <w:rPr>
          <w:rFonts w:asciiTheme="minorHAnsi" w:eastAsia="Arial" w:hAnsiTheme="minorHAnsi" w:cstheme="minorHAnsi"/>
          <w:sz w:val="23"/>
          <w:szCs w:val="23"/>
          <w:u w:val="single"/>
          <w:lang w:val="fr-BE"/>
        </w:rPr>
        <w:t>Contre</w:t>
      </w:r>
      <w:r w:rsidR="00886A1A" w:rsidRPr="0062520C">
        <w:rPr>
          <w:rFonts w:asciiTheme="minorHAnsi" w:eastAsia="Arial" w:hAnsiTheme="minorHAnsi" w:cstheme="minorHAnsi"/>
          <w:sz w:val="23"/>
          <w:szCs w:val="23"/>
          <w:lang w:val="fr-BE"/>
        </w:rPr>
        <w:t> :</w:t>
      </w:r>
    </w:p>
    <w:bookmarkEnd w:id="2"/>
    <w:bookmarkEnd w:id="0"/>
    <w:p w14:paraId="29896169" w14:textId="77777777" w:rsidR="00FD3875" w:rsidRPr="0062520C" w:rsidRDefault="00FD3875" w:rsidP="00FD3875">
      <w:pPr>
        <w:pStyle w:val="En-tte"/>
        <w:tabs>
          <w:tab w:val="left" w:pos="720"/>
        </w:tabs>
        <w:rPr>
          <w:rFonts w:asciiTheme="minorHAnsi" w:hAnsiTheme="minorHAnsi" w:cstheme="minorHAnsi"/>
          <w:sz w:val="23"/>
          <w:szCs w:val="23"/>
          <w:u w:val="single"/>
          <w:lang w:val="fr-BE"/>
        </w:rPr>
      </w:pPr>
    </w:p>
    <w:bookmarkEnd w:id="1"/>
    <w:p w14:paraId="166AC87F" w14:textId="77777777" w:rsidR="00147664" w:rsidRPr="0062520C" w:rsidRDefault="00147664" w:rsidP="00147664">
      <w:pPr>
        <w:pStyle w:val="TableContents"/>
        <w:jc w:val="both"/>
        <w:rPr>
          <w:rFonts w:asciiTheme="minorHAnsi" w:eastAsia="Arial" w:hAnsiTheme="minorHAnsi" w:cstheme="minorHAnsi"/>
          <w:sz w:val="23"/>
          <w:szCs w:val="23"/>
          <w:lang w:val="fr-BE"/>
        </w:rPr>
      </w:pPr>
      <w:r w:rsidRPr="0062520C">
        <w:rPr>
          <w:rFonts w:asciiTheme="minorHAnsi" w:eastAsia="Arial" w:hAnsiTheme="minorHAnsi" w:cstheme="minorHAnsi"/>
          <w:b/>
          <w:bCs/>
          <w:sz w:val="23"/>
          <w:szCs w:val="23"/>
          <w:u w:val="single"/>
          <w:lang w:val="fr-BE"/>
        </w:rPr>
        <w:t>L’AGENCE FEDERALE POUR L’ACCUEIL DES DEMANDEURS D’ASILE, en abrégé FEDASIL</w:t>
      </w:r>
      <w:r w:rsidRPr="0062520C">
        <w:rPr>
          <w:rFonts w:asciiTheme="minorHAnsi" w:eastAsia="Arial" w:hAnsiTheme="minorHAnsi" w:cstheme="minorHAnsi"/>
          <w:sz w:val="23"/>
          <w:szCs w:val="23"/>
          <w:lang w:val="fr-BE"/>
        </w:rPr>
        <w:t xml:space="preserve">, BCE: 0860.737.913, dont les bureaux sont sis rue des Chartreux, 21 à 1000 BRUXELLES, </w:t>
      </w:r>
    </w:p>
    <w:p w14:paraId="199A7154" w14:textId="77777777" w:rsidR="00147664" w:rsidRPr="0062520C" w:rsidRDefault="00147664" w:rsidP="00147664">
      <w:pPr>
        <w:pStyle w:val="TableContents"/>
        <w:jc w:val="both"/>
        <w:rPr>
          <w:rFonts w:asciiTheme="minorHAnsi" w:hAnsiTheme="minorHAnsi" w:cstheme="minorHAnsi"/>
          <w:sz w:val="23"/>
          <w:szCs w:val="23"/>
          <w:lang w:val="fr-BE"/>
        </w:rPr>
      </w:pPr>
    </w:p>
    <w:p w14:paraId="54FA580A" w14:textId="77777777" w:rsidR="00147664" w:rsidRPr="0062520C" w:rsidRDefault="00147664" w:rsidP="00147664">
      <w:pPr>
        <w:pStyle w:val="En-tte"/>
        <w:tabs>
          <w:tab w:val="left" w:pos="708"/>
        </w:tabs>
        <w:jc w:val="both"/>
        <w:rPr>
          <w:rFonts w:asciiTheme="minorHAnsi" w:hAnsiTheme="minorHAnsi" w:cstheme="minorHAnsi"/>
          <w:sz w:val="23"/>
          <w:szCs w:val="23"/>
          <w:lang w:val="fr-BE"/>
        </w:rPr>
      </w:pPr>
      <w:r w:rsidRPr="0062520C">
        <w:rPr>
          <w:rFonts w:asciiTheme="minorHAnsi" w:hAnsiTheme="minorHAnsi" w:cstheme="minorHAnsi"/>
          <w:sz w:val="23"/>
          <w:szCs w:val="23"/>
          <w:lang w:val="fr-BE"/>
        </w:rPr>
        <w:t>Partie défenderesse ayant pour conseil  Me CREMER S. loco Me DETHEUX A., avocats</w:t>
      </w:r>
    </w:p>
    <w:p w14:paraId="23105E23" w14:textId="77777777" w:rsidR="0043357A" w:rsidRPr="00147664" w:rsidRDefault="0043357A" w:rsidP="0043357A">
      <w:pPr>
        <w:pStyle w:val="Standard"/>
        <w:jc w:val="both"/>
        <w:rPr>
          <w:rFonts w:asciiTheme="minorHAnsi" w:hAnsiTheme="minorHAnsi" w:cstheme="minorHAnsi"/>
          <w:lang w:val="fr-BE"/>
        </w:rPr>
      </w:pPr>
    </w:p>
    <w:p w14:paraId="45F82AC6" w14:textId="77777777" w:rsidR="00772BF8" w:rsidRDefault="00A23946" w:rsidP="00A23946">
      <w:pPr>
        <w:jc w:val="center"/>
        <w:rPr>
          <w:lang w:val="fr-BE"/>
        </w:rPr>
      </w:pPr>
      <w:r>
        <w:rPr>
          <w:lang w:val="fr-BE"/>
        </w:rPr>
        <w:t>*****************************</w:t>
      </w:r>
    </w:p>
    <w:p w14:paraId="5C8DC166" w14:textId="77777777" w:rsidR="00A23946" w:rsidRDefault="00A23946" w:rsidP="00772BF8">
      <w:pPr>
        <w:tabs>
          <w:tab w:val="left" w:pos="0"/>
        </w:tabs>
        <w:jc w:val="both"/>
        <w:rPr>
          <w:rFonts w:ascii="Calibri" w:hAnsi="Calibri" w:cs="Calibri"/>
          <w:spacing w:val="-3"/>
          <w:lang w:val="fr-BE"/>
        </w:rPr>
      </w:pPr>
    </w:p>
    <w:p w14:paraId="45414D3B" w14:textId="77777777" w:rsidR="00346282" w:rsidRPr="0009653F" w:rsidRDefault="00346282" w:rsidP="00346282">
      <w:pPr>
        <w:pStyle w:val="NormalWeb"/>
        <w:spacing w:before="0" w:beforeAutospacing="0" w:after="0"/>
        <w:jc w:val="both"/>
        <w:rPr>
          <w:rFonts w:asciiTheme="minorHAnsi" w:hAnsiTheme="minorHAnsi" w:cstheme="minorHAnsi"/>
          <w:kern w:val="3"/>
          <w:sz w:val="23"/>
          <w:szCs w:val="23"/>
          <w:lang w:val="fr-BE" w:eastAsia="en-GB"/>
        </w:rPr>
      </w:pPr>
      <w:r w:rsidRPr="0009653F">
        <w:rPr>
          <w:rFonts w:asciiTheme="minorHAnsi" w:hAnsiTheme="minorHAnsi" w:cstheme="minorHAnsi"/>
          <w:kern w:val="3"/>
          <w:sz w:val="23"/>
          <w:szCs w:val="23"/>
          <w:lang w:val="fr-BE" w:eastAsia="en-GB"/>
        </w:rPr>
        <w:t>Vu la loi du 15.06.1935 sur l’emploi des langues en matière judiciaire et l’article 1017 du C.J. ;</w:t>
      </w:r>
    </w:p>
    <w:p w14:paraId="753CAED7" w14:textId="77777777" w:rsidR="00346282" w:rsidRPr="0009653F" w:rsidRDefault="00346282" w:rsidP="00346282">
      <w:pPr>
        <w:jc w:val="both"/>
        <w:rPr>
          <w:rFonts w:asciiTheme="minorHAnsi" w:hAnsiTheme="minorHAnsi" w:cstheme="minorHAnsi"/>
          <w:sz w:val="23"/>
          <w:szCs w:val="23"/>
          <w:lang w:val="fr-BE"/>
        </w:rPr>
      </w:pPr>
    </w:p>
    <w:p w14:paraId="340C6937" w14:textId="77777777" w:rsidR="00346282" w:rsidRPr="0009653F" w:rsidRDefault="00346282" w:rsidP="00346282">
      <w:pPr>
        <w:jc w:val="both"/>
        <w:rPr>
          <w:rFonts w:ascii="Calibri" w:hAnsi="Calibri"/>
          <w:sz w:val="23"/>
          <w:szCs w:val="23"/>
          <w:lang w:val="fr-BE"/>
        </w:rPr>
      </w:pPr>
      <w:r w:rsidRPr="0009653F">
        <w:rPr>
          <w:rFonts w:ascii="Calibri" w:hAnsi="Calibri"/>
          <w:sz w:val="23"/>
          <w:szCs w:val="23"/>
          <w:lang w:val="fr-BE"/>
        </w:rPr>
        <w:t>Vu la requête, reçue au greffe le 2</w:t>
      </w:r>
      <w:r w:rsidR="00490A88" w:rsidRPr="0009653F">
        <w:rPr>
          <w:rFonts w:ascii="Calibri" w:hAnsi="Calibri"/>
          <w:sz w:val="23"/>
          <w:szCs w:val="23"/>
          <w:lang w:val="fr-BE"/>
        </w:rPr>
        <w:t>5</w:t>
      </w:r>
      <w:r w:rsidRPr="0009653F">
        <w:rPr>
          <w:rFonts w:ascii="Calibri" w:hAnsi="Calibri"/>
          <w:sz w:val="23"/>
          <w:szCs w:val="23"/>
          <w:lang w:val="fr-BE"/>
        </w:rPr>
        <w:t>.05.2022.</w:t>
      </w:r>
    </w:p>
    <w:p w14:paraId="5B2D273D" w14:textId="77777777" w:rsidR="00346282" w:rsidRPr="0009653F" w:rsidRDefault="00346282" w:rsidP="00346282">
      <w:pPr>
        <w:jc w:val="both"/>
        <w:rPr>
          <w:rFonts w:ascii="Calibri" w:hAnsi="Calibri"/>
          <w:sz w:val="23"/>
          <w:szCs w:val="23"/>
          <w:lang w:val="fr-BE"/>
        </w:rPr>
      </w:pPr>
    </w:p>
    <w:p w14:paraId="6E473B34" w14:textId="77777777" w:rsidR="00871CF8" w:rsidRPr="0009653F" w:rsidRDefault="00871CF8" w:rsidP="00871CF8">
      <w:pPr>
        <w:rPr>
          <w:rFonts w:asciiTheme="minorHAnsi" w:hAnsiTheme="minorHAnsi" w:cstheme="minorHAnsi"/>
          <w:sz w:val="23"/>
          <w:szCs w:val="23"/>
          <w:lang w:val="fr-FR"/>
        </w:rPr>
      </w:pPr>
      <w:r w:rsidRPr="0009653F">
        <w:rPr>
          <w:rFonts w:asciiTheme="minorHAnsi" w:hAnsiTheme="minorHAnsi" w:cstheme="minorHAnsi"/>
          <w:sz w:val="23"/>
          <w:szCs w:val="23"/>
          <w:lang w:val="fr-FR"/>
        </w:rPr>
        <w:t>Vu les conclusions et pièces de la partie demanderesse.</w:t>
      </w:r>
    </w:p>
    <w:p w14:paraId="3DB7373F" w14:textId="77777777" w:rsidR="00871CF8" w:rsidRPr="0009653F" w:rsidRDefault="00871CF8" w:rsidP="00871CF8">
      <w:pPr>
        <w:rPr>
          <w:rFonts w:asciiTheme="minorHAnsi" w:hAnsiTheme="minorHAnsi" w:cstheme="minorHAnsi"/>
          <w:sz w:val="23"/>
          <w:szCs w:val="23"/>
          <w:lang w:val="fr-FR"/>
        </w:rPr>
      </w:pPr>
    </w:p>
    <w:p w14:paraId="38CF4161" w14:textId="77777777" w:rsidR="00871CF8" w:rsidRPr="0009653F" w:rsidRDefault="00871CF8" w:rsidP="00871CF8">
      <w:pPr>
        <w:rPr>
          <w:rFonts w:asciiTheme="minorHAnsi" w:hAnsiTheme="minorHAnsi" w:cstheme="minorHAnsi"/>
          <w:sz w:val="23"/>
          <w:szCs w:val="23"/>
          <w:lang w:val="fr-FR"/>
        </w:rPr>
      </w:pPr>
      <w:r w:rsidRPr="0009653F">
        <w:rPr>
          <w:rFonts w:asciiTheme="minorHAnsi" w:hAnsiTheme="minorHAnsi" w:cstheme="minorHAnsi"/>
          <w:sz w:val="23"/>
          <w:szCs w:val="23"/>
          <w:lang w:val="fr-FR"/>
        </w:rPr>
        <w:t>Vu les conclusions et pièces de la partie défenderesse.</w:t>
      </w:r>
    </w:p>
    <w:p w14:paraId="020C09BF" w14:textId="77777777" w:rsidR="00346282" w:rsidRPr="0009653F" w:rsidRDefault="00346282" w:rsidP="00346282">
      <w:pPr>
        <w:jc w:val="both"/>
        <w:rPr>
          <w:rFonts w:asciiTheme="minorHAnsi" w:hAnsiTheme="minorHAnsi" w:cstheme="minorHAnsi"/>
          <w:sz w:val="23"/>
          <w:szCs w:val="23"/>
          <w:lang w:val="fr-FR"/>
        </w:rPr>
      </w:pPr>
    </w:p>
    <w:p w14:paraId="22DEA042" w14:textId="77777777" w:rsidR="00346282" w:rsidRPr="0009653F" w:rsidRDefault="00346282" w:rsidP="00346282">
      <w:pPr>
        <w:jc w:val="both"/>
        <w:rPr>
          <w:rFonts w:ascii="Calibri" w:hAnsi="Calibri"/>
          <w:sz w:val="23"/>
          <w:szCs w:val="23"/>
          <w:lang w:val="fr-BE"/>
        </w:rPr>
      </w:pPr>
      <w:r w:rsidRPr="0009653F">
        <w:rPr>
          <w:rFonts w:ascii="Calibri" w:hAnsi="Calibri"/>
          <w:sz w:val="23"/>
          <w:szCs w:val="23"/>
          <w:lang w:val="fr-BE"/>
        </w:rPr>
        <w:t>Vu le dossier déposé par l’auditeur du travail.</w:t>
      </w:r>
    </w:p>
    <w:p w14:paraId="51B6BC79" w14:textId="77777777" w:rsidR="00346282" w:rsidRPr="0009653F" w:rsidRDefault="00346282" w:rsidP="00346282">
      <w:pPr>
        <w:jc w:val="both"/>
        <w:rPr>
          <w:rFonts w:asciiTheme="minorHAnsi" w:hAnsiTheme="minorHAnsi" w:cstheme="minorHAnsi"/>
          <w:sz w:val="23"/>
          <w:szCs w:val="23"/>
          <w:lang w:val="fr-BE"/>
        </w:rPr>
      </w:pPr>
    </w:p>
    <w:p w14:paraId="6A695D26" w14:textId="77777777" w:rsidR="00346282" w:rsidRPr="0009653F" w:rsidRDefault="00346282" w:rsidP="00346282">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t>Entendu les parties à l’audience publique des vacations du 13.07.2022 ;</w:t>
      </w:r>
    </w:p>
    <w:p w14:paraId="672769EC" w14:textId="77777777" w:rsidR="00346282" w:rsidRDefault="00346282" w:rsidP="00346282">
      <w:pPr>
        <w:jc w:val="both"/>
        <w:rPr>
          <w:rFonts w:asciiTheme="minorHAnsi" w:hAnsiTheme="minorHAnsi" w:cstheme="minorHAnsi"/>
          <w:sz w:val="23"/>
          <w:szCs w:val="23"/>
          <w:lang w:val="fr-BE"/>
        </w:rPr>
      </w:pPr>
    </w:p>
    <w:p w14:paraId="6E176AE2" w14:textId="77777777" w:rsidR="00346282" w:rsidRDefault="00346282" w:rsidP="00346282">
      <w:pPr>
        <w:jc w:val="center"/>
        <w:rPr>
          <w:lang w:val="fr-BE"/>
        </w:rPr>
      </w:pPr>
      <w:r>
        <w:rPr>
          <w:lang w:val="fr-BE"/>
        </w:rPr>
        <w:t>*****************************</w:t>
      </w:r>
    </w:p>
    <w:p w14:paraId="136C4C60" w14:textId="77777777" w:rsidR="00FF2BDE" w:rsidRDefault="00FF2BDE" w:rsidP="00772BF8">
      <w:pPr>
        <w:tabs>
          <w:tab w:val="left" w:pos="0"/>
        </w:tabs>
        <w:jc w:val="both"/>
        <w:rPr>
          <w:rFonts w:ascii="Calibri" w:hAnsi="Calibri" w:cs="Calibri"/>
          <w:spacing w:val="-3"/>
          <w:lang w:val="fr-BE"/>
        </w:rPr>
      </w:pPr>
    </w:p>
    <w:p w14:paraId="3CBAC47C" w14:textId="77777777" w:rsidR="00871CF8" w:rsidRPr="0009653F" w:rsidRDefault="00871CF8" w:rsidP="0009653F">
      <w:pPr>
        <w:widowControl/>
        <w:numPr>
          <w:ilvl w:val="0"/>
          <w:numId w:val="9"/>
        </w:numPr>
        <w:suppressAutoHyphens w:val="0"/>
        <w:autoSpaceDN/>
        <w:jc w:val="both"/>
        <w:textAlignment w:val="auto"/>
        <w:rPr>
          <w:rFonts w:asciiTheme="minorHAnsi" w:hAnsiTheme="minorHAnsi" w:cstheme="minorHAnsi"/>
          <w:b/>
          <w:sz w:val="23"/>
          <w:szCs w:val="23"/>
          <w:u w:val="single"/>
          <w:lang w:val="fr-FR"/>
        </w:rPr>
      </w:pPr>
      <w:r w:rsidRPr="0009653F">
        <w:rPr>
          <w:rFonts w:asciiTheme="minorHAnsi" w:hAnsiTheme="minorHAnsi" w:cstheme="minorHAnsi"/>
          <w:b/>
          <w:sz w:val="23"/>
          <w:szCs w:val="23"/>
          <w:u w:val="single"/>
          <w:lang w:val="fr-FR"/>
        </w:rPr>
        <w:t>Demande</w:t>
      </w:r>
    </w:p>
    <w:p w14:paraId="64109912" w14:textId="77777777" w:rsidR="00871CF8" w:rsidRPr="0009653F" w:rsidRDefault="00871CF8" w:rsidP="0009653F">
      <w:pPr>
        <w:jc w:val="both"/>
        <w:rPr>
          <w:rFonts w:asciiTheme="minorHAnsi" w:hAnsiTheme="minorHAnsi" w:cstheme="minorHAnsi"/>
          <w:sz w:val="23"/>
          <w:szCs w:val="23"/>
          <w:lang w:val="fr-FR"/>
        </w:rPr>
      </w:pPr>
    </w:p>
    <w:p w14:paraId="6BCD2113"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FR"/>
        </w:rPr>
        <w:t xml:space="preserve">La partie demanderesse conteste la décision prise par la partie défenderesse le 11.05.2022 </w:t>
      </w:r>
      <w:r w:rsidRPr="0009653F">
        <w:rPr>
          <w:rFonts w:asciiTheme="minorHAnsi" w:hAnsiTheme="minorHAnsi" w:cstheme="minorHAnsi"/>
          <w:sz w:val="23"/>
          <w:szCs w:val="23"/>
          <w:lang w:val="fr-BE"/>
        </w:rPr>
        <w:t>de modifier son lieu obligatoire d’inscription et de lui désigner le centre situé à Jodoigne, place « Dublin », où elle doit impérativement se rendre dans les 5 jours ouvrables.</w:t>
      </w:r>
    </w:p>
    <w:p w14:paraId="377AD86E" w14:textId="77777777" w:rsidR="00871CF8" w:rsidRPr="0009653F" w:rsidRDefault="00871CF8" w:rsidP="0009653F">
      <w:pPr>
        <w:jc w:val="both"/>
        <w:rPr>
          <w:rFonts w:asciiTheme="minorHAnsi" w:hAnsiTheme="minorHAnsi" w:cstheme="minorHAnsi"/>
          <w:sz w:val="23"/>
          <w:szCs w:val="23"/>
          <w:lang w:val="fr-BE"/>
        </w:rPr>
      </w:pPr>
    </w:p>
    <w:p w14:paraId="7ECDB79E"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Elle demande la condamnation de la partie défenderesse à continuer de l’héberger au sein du centre d’accueil où elle réside actuellement.</w:t>
      </w:r>
    </w:p>
    <w:p w14:paraId="350A296D" w14:textId="77777777" w:rsidR="00871CF8" w:rsidRPr="0009653F" w:rsidRDefault="00871CF8" w:rsidP="0009653F">
      <w:pPr>
        <w:jc w:val="both"/>
        <w:rPr>
          <w:rFonts w:asciiTheme="minorHAnsi" w:hAnsiTheme="minorHAnsi" w:cstheme="minorHAnsi"/>
          <w:sz w:val="23"/>
          <w:szCs w:val="23"/>
          <w:lang w:val="fr-FR"/>
        </w:rPr>
      </w:pPr>
    </w:p>
    <w:p w14:paraId="61E40C58"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Elle demande enfin l’assistance judiciaire afin de faire signifier et exécuter le présent jugement.</w:t>
      </w:r>
    </w:p>
    <w:p w14:paraId="04BA6C55" w14:textId="77777777" w:rsidR="00871CF8" w:rsidRDefault="00871CF8" w:rsidP="0009653F">
      <w:pPr>
        <w:jc w:val="both"/>
        <w:rPr>
          <w:rFonts w:asciiTheme="minorHAnsi" w:hAnsiTheme="minorHAnsi" w:cstheme="minorHAnsi"/>
          <w:sz w:val="23"/>
          <w:szCs w:val="23"/>
          <w:lang w:val="fr-FR"/>
        </w:rPr>
      </w:pPr>
    </w:p>
    <w:p w14:paraId="7EDA9C9E" w14:textId="77777777" w:rsidR="0009653F" w:rsidRDefault="0009653F" w:rsidP="0009653F">
      <w:pPr>
        <w:jc w:val="both"/>
        <w:rPr>
          <w:rFonts w:asciiTheme="minorHAnsi" w:hAnsiTheme="minorHAnsi" w:cstheme="minorHAnsi"/>
          <w:sz w:val="23"/>
          <w:szCs w:val="23"/>
          <w:lang w:val="fr-FR"/>
        </w:rPr>
      </w:pPr>
    </w:p>
    <w:p w14:paraId="23B74BE4" w14:textId="77777777" w:rsidR="0009653F" w:rsidRDefault="0009653F" w:rsidP="0009653F">
      <w:pPr>
        <w:jc w:val="both"/>
        <w:rPr>
          <w:rFonts w:asciiTheme="minorHAnsi" w:hAnsiTheme="minorHAnsi" w:cstheme="minorHAnsi"/>
          <w:sz w:val="23"/>
          <w:szCs w:val="23"/>
          <w:lang w:val="fr-FR"/>
        </w:rPr>
      </w:pPr>
    </w:p>
    <w:p w14:paraId="49E73249" w14:textId="77777777" w:rsidR="0009653F" w:rsidRPr="0009653F" w:rsidRDefault="0009653F" w:rsidP="0009653F">
      <w:pPr>
        <w:jc w:val="both"/>
        <w:rPr>
          <w:rFonts w:asciiTheme="minorHAnsi" w:hAnsiTheme="minorHAnsi" w:cstheme="minorHAnsi"/>
          <w:sz w:val="23"/>
          <w:szCs w:val="23"/>
          <w:lang w:val="fr-FR"/>
        </w:rPr>
      </w:pPr>
    </w:p>
    <w:p w14:paraId="4580E6CC" w14:textId="77777777" w:rsidR="00871CF8" w:rsidRPr="0009653F" w:rsidRDefault="00871CF8" w:rsidP="0009653F">
      <w:pPr>
        <w:widowControl/>
        <w:numPr>
          <w:ilvl w:val="0"/>
          <w:numId w:val="9"/>
        </w:numPr>
        <w:suppressAutoHyphens w:val="0"/>
        <w:autoSpaceDN/>
        <w:jc w:val="both"/>
        <w:textAlignment w:val="auto"/>
        <w:rPr>
          <w:rFonts w:asciiTheme="minorHAnsi" w:hAnsiTheme="minorHAnsi" w:cstheme="minorHAnsi"/>
          <w:b/>
          <w:sz w:val="23"/>
          <w:szCs w:val="23"/>
          <w:u w:val="single"/>
          <w:lang w:val="fr-FR"/>
        </w:rPr>
      </w:pPr>
      <w:r w:rsidRPr="0009653F">
        <w:rPr>
          <w:rFonts w:asciiTheme="minorHAnsi" w:hAnsiTheme="minorHAnsi" w:cstheme="minorHAnsi"/>
          <w:b/>
          <w:sz w:val="23"/>
          <w:szCs w:val="23"/>
          <w:u w:val="single"/>
          <w:lang w:val="fr-FR"/>
        </w:rPr>
        <w:t>Faits</w:t>
      </w:r>
    </w:p>
    <w:p w14:paraId="7D22F680" w14:textId="77777777" w:rsidR="00871CF8" w:rsidRPr="0009653F" w:rsidRDefault="00871CF8" w:rsidP="0009653F">
      <w:pPr>
        <w:jc w:val="both"/>
        <w:rPr>
          <w:rFonts w:asciiTheme="minorHAnsi" w:hAnsiTheme="minorHAnsi" w:cstheme="minorHAnsi"/>
          <w:sz w:val="23"/>
          <w:szCs w:val="23"/>
          <w:u w:val="single"/>
          <w:lang w:val="fr-FR"/>
        </w:rPr>
      </w:pPr>
    </w:p>
    <w:p w14:paraId="415776E6"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t>La partie demanderesse explique avoir introduit une demande de protection internationale en Belgique.</w:t>
      </w:r>
    </w:p>
    <w:p w14:paraId="53792CB2" w14:textId="77777777" w:rsidR="00871CF8" w:rsidRPr="0009653F" w:rsidRDefault="00871CF8" w:rsidP="0009653F">
      <w:pPr>
        <w:jc w:val="both"/>
        <w:rPr>
          <w:rFonts w:asciiTheme="minorHAnsi" w:hAnsiTheme="minorHAnsi" w:cstheme="minorHAnsi"/>
          <w:sz w:val="23"/>
          <w:szCs w:val="23"/>
          <w:lang w:val="fr-BE"/>
        </w:rPr>
      </w:pPr>
    </w:p>
    <w:p w14:paraId="6AB48C04"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lastRenderedPageBreak/>
        <w:t>Un autre Etat européen est toutefois déclaré compétent pour traiter sa demande d’asile et a marqué son accord (fut-ce tacitement) pour la prise en charge (Règlement Dublin III du 26.06.2013).</w:t>
      </w:r>
    </w:p>
    <w:p w14:paraId="2B6C701D" w14:textId="77777777" w:rsidR="00871CF8" w:rsidRPr="0009653F" w:rsidRDefault="00871CF8" w:rsidP="0009653F">
      <w:pPr>
        <w:jc w:val="both"/>
        <w:rPr>
          <w:rFonts w:asciiTheme="minorHAnsi" w:hAnsiTheme="minorHAnsi" w:cstheme="minorHAnsi"/>
          <w:sz w:val="23"/>
          <w:szCs w:val="23"/>
          <w:lang w:val="fr-BE"/>
        </w:rPr>
      </w:pPr>
    </w:p>
    <w:p w14:paraId="7A15C945"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t>En conséquence, l’Office des Etrangers lui notifie une décision de refus de séjour avec ordre de quitter le territoire en vue de son transfert vers le pays déclaré compétent pour traiter sa demande d’asile.</w:t>
      </w:r>
    </w:p>
    <w:p w14:paraId="30D759DF" w14:textId="77777777" w:rsidR="00871CF8" w:rsidRPr="0009653F" w:rsidRDefault="00871CF8" w:rsidP="0009653F">
      <w:pPr>
        <w:jc w:val="both"/>
        <w:rPr>
          <w:rFonts w:asciiTheme="minorHAnsi" w:hAnsiTheme="minorHAnsi" w:cstheme="minorHAnsi"/>
          <w:sz w:val="23"/>
          <w:szCs w:val="23"/>
          <w:lang w:val="fr-BE"/>
        </w:rPr>
      </w:pPr>
    </w:p>
    <w:p w14:paraId="509F98F3"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t xml:space="preserve">En suite de la décision de l’Office des Etrangers, l’Agence </w:t>
      </w:r>
      <w:proofErr w:type="spellStart"/>
      <w:r w:rsidRPr="0009653F">
        <w:rPr>
          <w:rFonts w:asciiTheme="minorHAnsi" w:hAnsiTheme="minorHAnsi" w:cstheme="minorHAnsi"/>
          <w:sz w:val="23"/>
          <w:szCs w:val="23"/>
          <w:lang w:val="fr-BE"/>
        </w:rPr>
        <w:t>Fedasil</w:t>
      </w:r>
      <w:proofErr w:type="spellEnd"/>
      <w:r w:rsidRPr="0009653F">
        <w:rPr>
          <w:rFonts w:asciiTheme="minorHAnsi" w:hAnsiTheme="minorHAnsi" w:cstheme="minorHAnsi"/>
          <w:sz w:val="23"/>
          <w:szCs w:val="23"/>
          <w:lang w:val="fr-BE"/>
        </w:rPr>
        <w:t xml:space="preserve"> désigne à la partie demanderesse un nouveau centre d’accueil, en place « Dublin » (décision contestée).</w:t>
      </w:r>
    </w:p>
    <w:p w14:paraId="15BB936C" w14:textId="77777777" w:rsidR="00871CF8" w:rsidRDefault="00871CF8" w:rsidP="0009653F">
      <w:pPr>
        <w:jc w:val="both"/>
        <w:rPr>
          <w:rFonts w:asciiTheme="minorHAnsi" w:hAnsiTheme="minorHAnsi" w:cstheme="minorHAnsi"/>
          <w:sz w:val="23"/>
          <w:szCs w:val="23"/>
          <w:lang w:val="fr-FR"/>
        </w:rPr>
      </w:pPr>
    </w:p>
    <w:p w14:paraId="58135459" w14:textId="77777777" w:rsidR="0009653F" w:rsidRPr="0009653F" w:rsidRDefault="0009653F" w:rsidP="0009653F">
      <w:pPr>
        <w:jc w:val="both"/>
        <w:rPr>
          <w:rFonts w:asciiTheme="minorHAnsi" w:hAnsiTheme="minorHAnsi" w:cstheme="minorHAnsi"/>
          <w:sz w:val="23"/>
          <w:szCs w:val="23"/>
          <w:lang w:val="fr-FR"/>
        </w:rPr>
      </w:pPr>
    </w:p>
    <w:p w14:paraId="7897CA6C" w14:textId="77777777" w:rsidR="00871CF8" w:rsidRPr="0009653F" w:rsidRDefault="00871CF8" w:rsidP="0009653F">
      <w:pPr>
        <w:widowControl/>
        <w:numPr>
          <w:ilvl w:val="0"/>
          <w:numId w:val="9"/>
        </w:numPr>
        <w:suppressAutoHyphens w:val="0"/>
        <w:autoSpaceDN/>
        <w:jc w:val="both"/>
        <w:textAlignment w:val="auto"/>
        <w:rPr>
          <w:rFonts w:asciiTheme="minorHAnsi" w:hAnsiTheme="minorHAnsi" w:cstheme="minorHAnsi"/>
          <w:b/>
          <w:sz w:val="23"/>
          <w:szCs w:val="23"/>
          <w:u w:val="single"/>
          <w:lang w:val="fr-FR"/>
        </w:rPr>
      </w:pPr>
      <w:r w:rsidRPr="0009653F">
        <w:rPr>
          <w:rFonts w:asciiTheme="minorHAnsi" w:hAnsiTheme="minorHAnsi" w:cstheme="minorHAnsi"/>
          <w:b/>
          <w:sz w:val="23"/>
          <w:szCs w:val="23"/>
          <w:u w:val="single"/>
          <w:lang w:val="fr-FR"/>
        </w:rPr>
        <w:t>Recevabilité</w:t>
      </w:r>
    </w:p>
    <w:p w14:paraId="723D873E" w14:textId="77777777" w:rsidR="00871CF8" w:rsidRPr="0009653F" w:rsidRDefault="00871CF8" w:rsidP="0009653F">
      <w:pPr>
        <w:jc w:val="both"/>
        <w:rPr>
          <w:rFonts w:asciiTheme="minorHAnsi" w:hAnsiTheme="minorHAnsi" w:cstheme="minorHAnsi"/>
          <w:sz w:val="23"/>
          <w:szCs w:val="23"/>
          <w:u w:val="single"/>
          <w:lang w:val="fr-FR"/>
        </w:rPr>
      </w:pPr>
    </w:p>
    <w:p w14:paraId="3D7A5906"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recevabilité de la demande n’est pas contestée ni contredite par les éléments du dossier.</w:t>
      </w:r>
    </w:p>
    <w:p w14:paraId="19B60CA1" w14:textId="77777777" w:rsidR="00871CF8" w:rsidRDefault="00871CF8" w:rsidP="0009653F">
      <w:pPr>
        <w:jc w:val="both"/>
        <w:rPr>
          <w:rFonts w:asciiTheme="minorHAnsi" w:hAnsiTheme="minorHAnsi" w:cstheme="minorHAnsi"/>
          <w:sz w:val="23"/>
          <w:szCs w:val="23"/>
          <w:u w:val="single"/>
          <w:lang w:val="fr-FR"/>
        </w:rPr>
      </w:pPr>
    </w:p>
    <w:p w14:paraId="780F40F8" w14:textId="77777777" w:rsidR="0009653F" w:rsidRPr="0009653F" w:rsidRDefault="0009653F" w:rsidP="0009653F">
      <w:pPr>
        <w:jc w:val="both"/>
        <w:rPr>
          <w:rFonts w:asciiTheme="minorHAnsi" w:hAnsiTheme="minorHAnsi" w:cstheme="minorHAnsi"/>
          <w:sz w:val="23"/>
          <w:szCs w:val="23"/>
          <w:u w:val="single"/>
          <w:lang w:val="fr-FR"/>
        </w:rPr>
      </w:pPr>
    </w:p>
    <w:p w14:paraId="7C3C6B0B" w14:textId="77777777" w:rsidR="00871CF8" w:rsidRPr="0009653F" w:rsidRDefault="00871CF8" w:rsidP="0009653F">
      <w:pPr>
        <w:widowControl/>
        <w:numPr>
          <w:ilvl w:val="0"/>
          <w:numId w:val="9"/>
        </w:numPr>
        <w:suppressAutoHyphens w:val="0"/>
        <w:autoSpaceDN/>
        <w:jc w:val="both"/>
        <w:textAlignment w:val="auto"/>
        <w:rPr>
          <w:rFonts w:asciiTheme="minorHAnsi" w:hAnsiTheme="minorHAnsi" w:cstheme="minorHAnsi"/>
          <w:b/>
          <w:sz w:val="23"/>
          <w:szCs w:val="23"/>
          <w:u w:val="single"/>
          <w:lang w:val="fr-FR"/>
        </w:rPr>
      </w:pPr>
      <w:r w:rsidRPr="0009653F">
        <w:rPr>
          <w:rFonts w:asciiTheme="minorHAnsi" w:hAnsiTheme="minorHAnsi" w:cstheme="minorHAnsi"/>
          <w:b/>
          <w:sz w:val="23"/>
          <w:szCs w:val="23"/>
          <w:u w:val="single"/>
          <w:lang w:val="fr-FR"/>
        </w:rPr>
        <w:t>Compétence</w:t>
      </w:r>
    </w:p>
    <w:p w14:paraId="34E37610" w14:textId="77777777" w:rsidR="00871CF8" w:rsidRPr="0009653F" w:rsidRDefault="00871CF8" w:rsidP="0009653F">
      <w:pPr>
        <w:jc w:val="both"/>
        <w:rPr>
          <w:rFonts w:asciiTheme="minorHAnsi" w:hAnsiTheme="minorHAnsi" w:cstheme="minorHAnsi"/>
          <w:sz w:val="23"/>
          <w:szCs w:val="23"/>
          <w:u w:val="single"/>
          <w:lang w:val="fr-FR"/>
        </w:rPr>
      </w:pPr>
    </w:p>
    <w:p w14:paraId="15352167"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Les juridictions du travail sont compétentes pour connaître des litiges relatifs à l’accueil des demandeurs d’asile et de certaines autres catégories d'étrangers, tel que visé aux livres II et III de la loi du 12 janvier 2007 (article 580, 8°, f du code judiciaire).</w:t>
      </w:r>
    </w:p>
    <w:p w14:paraId="324F1AE0" w14:textId="77777777" w:rsidR="00871CF8" w:rsidRPr="0009653F" w:rsidRDefault="00871CF8" w:rsidP="0009653F">
      <w:pPr>
        <w:jc w:val="both"/>
        <w:rPr>
          <w:rFonts w:asciiTheme="minorHAnsi" w:hAnsiTheme="minorHAnsi" w:cstheme="minorHAnsi"/>
          <w:sz w:val="23"/>
          <w:szCs w:val="23"/>
          <w:lang w:val="fr-FR"/>
        </w:rPr>
      </w:pPr>
    </w:p>
    <w:p w14:paraId="1FC6CE88"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Elles ne sont pas compétentes pour statuer sur l’éventuel droit au séjour des demandeurs d’asile et, par conséquent, sur la procédure de transfert, volontaire ou forcé, vers l’Etat déclaré compétent pour traiter la demande d’asile. Ce contentieux relève de la compétence du Conseil du Contentieux des Etrangers (loi du 15.12.1980).</w:t>
      </w:r>
    </w:p>
    <w:p w14:paraId="28EDF200" w14:textId="77777777" w:rsidR="00871CF8" w:rsidRPr="0009653F" w:rsidRDefault="00871CF8" w:rsidP="0009653F">
      <w:pPr>
        <w:jc w:val="both"/>
        <w:rPr>
          <w:rFonts w:asciiTheme="minorHAnsi" w:hAnsiTheme="minorHAnsi" w:cstheme="minorHAnsi"/>
          <w:sz w:val="23"/>
          <w:szCs w:val="23"/>
          <w:lang w:val="fr-FR"/>
        </w:rPr>
      </w:pPr>
    </w:p>
    <w:p w14:paraId="4B69C57D"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L’examen de la cause doit se limiter à celui des conditions d’accueil octroyées par la partie défenderesse à la partie demanderesse, le temps que la partie demanderesse se trouve sur le territoire belge.</w:t>
      </w:r>
    </w:p>
    <w:p w14:paraId="33CA1DEF" w14:textId="77777777" w:rsidR="00871CF8" w:rsidRDefault="00871CF8" w:rsidP="0009653F">
      <w:pPr>
        <w:jc w:val="both"/>
        <w:rPr>
          <w:rFonts w:asciiTheme="minorHAnsi" w:hAnsiTheme="minorHAnsi" w:cstheme="minorHAnsi"/>
          <w:sz w:val="23"/>
          <w:szCs w:val="23"/>
          <w:u w:val="single"/>
          <w:lang w:val="fr-FR"/>
        </w:rPr>
      </w:pPr>
    </w:p>
    <w:p w14:paraId="6BEB2546" w14:textId="77777777" w:rsidR="0009653F" w:rsidRPr="0009653F" w:rsidRDefault="0009653F" w:rsidP="0009653F">
      <w:pPr>
        <w:jc w:val="both"/>
        <w:rPr>
          <w:rFonts w:asciiTheme="minorHAnsi" w:hAnsiTheme="minorHAnsi" w:cstheme="minorHAnsi"/>
          <w:sz w:val="23"/>
          <w:szCs w:val="23"/>
          <w:u w:val="single"/>
          <w:lang w:val="fr-FR"/>
        </w:rPr>
      </w:pPr>
    </w:p>
    <w:p w14:paraId="3701EB43" w14:textId="77777777" w:rsidR="00871CF8" w:rsidRPr="0009653F" w:rsidRDefault="00871CF8" w:rsidP="0009653F">
      <w:pPr>
        <w:widowControl/>
        <w:numPr>
          <w:ilvl w:val="0"/>
          <w:numId w:val="9"/>
        </w:numPr>
        <w:suppressAutoHyphens w:val="0"/>
        <w:autoSpaceDN/>
        <w:jc w:val="both"/>
        <w:textAlignment w:val="auto"/>
        <w:rPr>
          <w:rFonts w:asciiTheme="minorHAnsi" w:hAnsiTheme="minorHAnsi" w:cstheme="minorHAnsi"/>
          <w:b/>
          <w:sz w:val="23"/>
          <w:szCs w:val="23"/>
          <w:u w:val="single"/>
          <w:lang w:val="fr-FR"/>
        </w:rPr>
      </w:pPr>
      <w:r w:rsidRPr="0009653F">
        <w:rPr>
          <w:rFonts w:asciiTheme="minorHAnsi" w:hAnsiTheme="minorHAnsi" w:cstheme="minorHAnsi"/>
          <w:b/>
          <w:sz w:val="23"/>
          <w:szCs w:val="23"/>
          <w:u w:val="single"/>
          <w:lang w:val="fr-FR"/>
        </w:rPr>
        <w:t>Fondement</w:t>
      </w:r>
    </w:p>
    <w:p w14:paraId="5FAB347E" w14:textId="77777777" w:rsidR="00871CF8" w:rsidRPr="0009653F" w:rsidRDefault="00871CF8" w:rsidP="0009653F">
      <w:pPr>
        <w:jc w:val="both"/>
        <w:rPr>
          <w:rFonts w:asciiTheme="minorHAnsi" w:hAnsiTheme="minorHAnsi" w:cstheme="minorHAnsi"/>
          <w:sz w:val="23"/>
          <w:szCs w:val="23"/>
          <w:lang w:val="fr-FR"/>
        </w:rPr>
      </w:pPr>
    </w:p>
    <w:p w14:paraId="4609A6BB"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xml:space="preserve">La partie demanderesse invoque un défaut de motivation de la décision prise par l’Agence </w:t>
      </w:r>
      <w:proofErr w:type="spellStart"/>
      <w:r w:rsidRPr="0009653F">
        <w:rPr>
          <w:rFonts w:asciiTheme="minorHAnsi" w:hAnsiTheme="minorHAnsi" w:cstheme="minorHAnsi"/>
          <w:sz w:val="23"/>
          <w:szCs w:val="23"/>
          <w:lang w:val="fr-FR"/>
        </w:rPr>
        <w:t>Fedasil</w:t>
      </w:r>
      <w:proofErr w:type="spellEnd"/>
      <w:r w:rsidRPr="0009653F">
        <w:rPr>
          <w:rFonts w:asciiTheme="minorHAnsi" w:hAnsiTheme="minorHAnsi" w:cstheme="minorHAnsi"/>
          <w:sz w:val="23"/>
          <w:szCs w:val="23"/>
          <w:lang w:val="fr-FR"/>
        </w:rPr>
        <w:t>.</w:t>
      </w:r>
    </w:p>
    <w:p w14:paraId="7B4E2F6B" w14:textId="77777777" w:rsidR="00871CF8" w:rsidRPr="0009653F" w:rsidRDefault="00871CF8" w:rsidP="0009653F">
      <w:pPr>
        <w:jc w:val="both"/>
        <w:rPr>
          <w:rFonts w:asciiTheme="minorHAnsi" w:hAnsiTheme="minorHAnsi" w:cstheme="minorHAnsi"/>
          <w:sz w:val="23"/>
          <w:szCs w:val="23"/>
          <w:lang w:val="fr-FR"/>
        </w:rPr>
      </w:pPr>
    </w:p>
    <w:p w14:paraId="017E13C3"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désignation du centre est toutefois adéquatement motivée par la notification de la décision de refus de séjour avec ordre de quitter le territoire, l’Etat étant tenu d’organiser avec célérité (dans un délai maximum de 6 mois) le transfert de la partie demanderesse vers le pays compétent pour connaître sa demande de protection internationale (article 29, 1. du règlement n°604/2013 du Parlement européen et du conseil du 26 juin 2013 (règlement Dublin III)).</w:t>
      </w:r>
    </w:p>
    <w:p w14:paraId="5CC8C4EE" w14:textId="77777777" w:rsidR="00871CF8" w:rsidRPr="0009653F" w:rsidRDefault="00871CF8" w:rsidP="0009653F">
      <w:pPr>
        <w:jc w:val="both"/>
        <w:rPr>
          <w:rFonts w:asciiTheme="minorHAnsi" w:hAnsiTheme="minorHAnsi" w:cstheme="minorHAnsi"/>
          <w:sz w:val="23"/>
          <w:szCs w:val="23"/>
          <w:lang w:val="fr-FR"/>
        </w:rPr>
      </w:pPr>
    </w:p>
    <w:p w14:paraId="1D37B4EF"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partie demanderesse semble en outre avoir parfaitement compris la décision prise et ses motifs de droit et de fait.</w:t>
      </w:r>
    </w:p>
    <w:p w14:paraId="7D24E4ED" w14:textId="77777777" w:rsidR="00871CF8" w:rsidRPr="0009653F" w:rsidRDefault="00871CF8" w:rsidP="0009653F">
      <w:pPr>
        <w:jc w:val="both"/>
        <w:rPr>
          <w:rFonts w:asciiTheme="minorHAnsi" w:hAnsiTheme="minorHAnsi" w:cstheme="minorHAnsi"/>
          <w:sz w:val="23"/>
          <w:szCs w:val="23"/>
          <w:lang w:val="fr-FR"/>
        </w:rPr>
      </w:pPr>
    </w:p>
    <w:p w14:paraId="0B6F4978"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Ce moyen est écarté.</w:t>
      </w:r>
    </w:p>
    <w:p w14:paraId="47622D53" w14:textId="77777777" w:rsidR="00871CF8" w:rsidRPr="0009653F" w:rsidRDefault="00871CF8" w:rsidP="0009653F">
      <w:pPr>
        <w:jc w:val="both"/>
        <w:rPr>
          <w:rFonts w:asciiTheme="minorHAnsi" w:hAnsiTheme="minorHAnsi" w:cstheme="minorHAnsi"/>
          <w:sz w:val="23"/>
          <w:szCs w:val="23"/>
          <w:lang w:val="fr-FR"/>
        </w:rPr>
      </w:pPr>
    </w:p>
    <w:p w14:paraId="1C71B3DA"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partie demanderesse fait ensuite état qu’elle a introduit un recours (en suspension et en annulation) contre la décision de refus de séjour avec ordre de quitter le territoire en vue de son transfert vers l’Etat déclaré compétent pour connaître sa demande d’asile.</w:t>
      </w:r>
    </w:p>
    <w:p w14:paraId="510D7ED9" w14:textId="77777777" w:rsidR="00871CF8" w:rsidRPr="0009653F" w:rsidRDefault="00871CF8" w:rsidP="0009653F">
      <w:pPr>
        <w:jc w:val="both"/>
        <w:rPr>
          <w:rFonts w:asciiTheme="minorHAnsi" w:hAnsiTheme="minorHAnsi" w:cstheme="minorHAnsi"/>
          <w:sz w:val="23"/>
          <w:szCs w:val="23"/>
          <w:lang w:val="fr-FR"/>
        </w:rPr>
      </w:pPr>
    </w:p>
    <w:p w14:paraId="0DC81DB5"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Ce recours ne fait toutefois pas obstacle à la possibilité pour la partie défenderesse de désigner à la partie demanderesse un nouveau centre d’accueil, en place « Dublin », en suite du changement de situation administrative de celle-ci, du fait de la décision de refus de séjour (avec transfert vers l’Etat déclaré compétent pour traiter la demande d’asile) qui lui a été notifiée.</w:t>
      </w:r>
    </w:p>
    <w:p w14:paraId="5128582F" w14:textId="77777777" w:rsidR="00871CF8" w:rsidRPr="0009653F" w:rsidRDefault="00871CF8" w:rsidP="0009653F">
      <w:pPr>
        <w:jc w:val="both"/>
        <w:rPr>
          <w:rFonts w:asciiTheme="minorHAnsi" w:hAnsiTheme="minorHAnsi" w:cstheme="minorHAnsi"/>
          <w:sz w:val="23"/>
          <w:szCs w:val="23"/>
          <w:lang w:val="fr-FR"/>
        </w:rPr>
      </w:pPr>
    </w:p>
    <w:p w14:paraId="13CBDC18"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Par deux ordonnances rendues le 26.03.2021, la Cour de Justice de l’Union européenne a précisé que l’article 27 du règlement (UE) n</w:t>
      </w:r>
      <w:r w:rsidR="0009653F">
        <w:rPr>
          <w:rFonts w:asciiTheme="minorHAnsi" w:hAnsiTheme="minorHAnsi" w:cstheme="minorHAnsi"/>
          <w:sz w:val="23"/>
          <w:szCs w:val="23"/>
          <w:lang w:val="fr-FR"/>
        </w:rPr>
        <w:t>°</w:t>
      </w:r>
      <w:r w:rsidRPr="0009653F">
        <w:rPr>
          <w:rFonts w:asciiTheme="minorHAnsi" w:hAnsiTheme="minorHAnsi" w:cstheme="minorHAnsi"/>
          <w:sz w:val="23"/>
          <w:szCs w:val="23"/>
          <w:lang w:val="fr-FR"/>
        </w:rPr>
        <w:t xml:space="preserve">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doit être interprété en ce sens qu’il ne s’oppose pas à ce qu’un État membre adopte, à l’égard d’un demandeur ayant introduit un recours contre une décision de transfert vers un autre État membre au sens de l’article 26, paragraphe 1, de ce règlement, des mesures préparatoires à ce transfert, telles que l’attribution d’une place dans une structure d’accueil spécifique au sein de laquelle les personnes hébergées bénéficient d’un accompagnement pour préparer leur transfert  (ordonnances C-92/21 et C-134/21 du 26.03.2021).</w:t>
      </w:r>
    </w:p>
    <w:p w14:paraId="0EC7301B" w14:textId="77777777" w:rsidR="00871CF8" w:rsidRPr="0009653F" w:rsidRDefault="00871CF8" w:rsidP="0009653F">
      <w:pPr>
        <w:jc w:val="both"/>
        <w:rPr>
          <w:rFonts w:asciiTheme="minorHAnsi" w:hAnsiTheme="minorHAnsi" w:cstheme="minorHAnsi"/>
          <w:sz w:val="23"/>
          <w:szCs w:val="23"/>
          <w:lang w:val="fr-FR"/>
        </w:rPr>
      </w:pPr>
    </w:p>
    <w:p w14:paraId="0A8D35CF"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FR"/>
        </w:rPr>
        <w:t xml:space="preserve">La Cour précise également que </w:t>
      </w:r>
      <w:r w:rsidRPr="0009653F">
        <w:rPr>
          <w:rFonts w:asciiTheme="minorHAnsi" w:hAnsiTheme="minorHAnsi" w:cstheme="minorHAnsi"/>
          <w:sz w:val="23"/>
          <w:szCs w:val="23"/>
          <w:lang w:val="fr-BE"/>
        </w:rPr>
        <w:t>l’obligation pour les États membres de ne transférer les demandeurs d’un logement à un autre que « lorsque cela est nécessaire », prévue à l’article 18, paragraphe 6, de la directive 2013/33, ne s’oppose pas à ce qu’un demandeur soit affecté, après l’adoption d’une décision de transfert, vers un nouveau logement d’accueil dispensateur de services en vue d’accompagner ce transfert, nonobstant la circonstance que le demandeur a introduit un recours contre cette décision de transfert (</w:t>
      </w:r>
      <w:r w:rsidRPr="0009653F">
        <w:rPr>
          <w:rFonts w:asciiTheme="minorHAnsi" w:hAnsiTheme="minorHAnsi" w:cstheme="minorHAnsi"/>
          <w:i/>
          <w:sz w:val="23"/>
          <w:szCs w:val="23"/>
          <w:lang w:val="fr-BE"/>
        </w:rPr>
        <w:t>idem</w:t>
      </w:r>
      <w:r w:rsidRPr="0009653F">
        <w:rPr>
          <w:rFonts w:asciiTheme="minorHAnsi" w:hAnsiTheme="minorHAnsi" w:cstheme="minorHAnsi"/>
          <w:sz w:val="23"/>
          <w:szCs w:val="23"/>
          <w:lang w:val="fr-BE"/>
        </w:rPr>
        <w:t>).</w:t>
      </w:r>
    </w:p>
    <w:p w14:paraId="6655E9F0" w14:textId="77777777" w:rsidR="00871CF8" w:rsidRPr="0009653F" w:rsidRDefault="00871CF8" w:rsidP="0009653F">
      <w:pPr>
        <w:jc w:val="both"/>
        <w:rPr>
          <w:rFonts w:asciiTheme="minorHAnsi" w:hAnsiTheme="minorHAnsi" w:cstheme="minorHAnsi"/>
          <w:sz w:val="23"/>
          <w:szCs w:val="23"/>
          <w:lang w:val="fr-BE"/>
        </w:rPr>
      </w:pPr>
    </w:p>
    <w:p w14:paraId="08FC8EAE" w14:textId="77777777" w:rsidR="00871CF8" w:rsidRPr="0009653F" w:rsidRDefault="00871CF8" w:rsidP="0009653F">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t>La Cour rappelle enfin que l’article 29, paragraphe 1, du règlement Dublin III prévoit que le transfert du demandeur de l’État membre requérant vers l’État membre responsable s’effectue « dès qu’il est matériellement possible et, au plus tard, dans les six mois à compter de l’acceptation par un autre État membre de la requête aux fins de prise en charge ou de reprise en charge de la personne ou de la décision définitive sur le recours [...] lorsque l’effet suspensif est accordé ». Une telle disposition implique que le transfert du demandeur doit intervenir le plus tôt possible, dès que les conditions juridiques pour ce faire sont réunies (</w:t>
      </w:r>
      <w:r w:rsidRPr="0009653F">
        <w:rPr>
          <w:rFonts w:asciiTheme="minorHAnsi" w:hAnsiTheme="minorHAnsi" w:cstheme="minorHAnsi"/>
          <w:i/>
          <w:sz w:val="23"/>
          <w:szCs w:val="23"/>
          <w:lang w:val="fr-BE"/>
        </w:rPr>
        <w:t>idem</w:t>
      </w:r>
      <w:r w:rsidRPr="0009653F">
        <w:rPr>
          <w:rFonts w:asciiTheme="minorHAnsi" w:hAnsiTheme="minorHAnsi" w:cstheme="minorHAnsi"/>
          <w:sz w:val="23"/>
          <w:szCs w:val="23"/>
          <w:lang w:val="fr-BE"/>
        </w:rPr>
        <w:t>).</w:t>
      </w:r>
    </w:p>
    <w:p w14:paraId="5BFA71AA" w14:textId="77777777" w:rsidR="00871CF8" w:rsidRPr="0009653F" w:rsidRDefault="00871CF8" w:rsidP="0009653F">
      <w:pPr>
        <w:jc w:val="both"/>
        <w:rPr>
          <w:rFonts w:asciiTheme="minorHAnsi" w:hAnsiTheme="minorHAnsi" w:cstheme="minorHAnsi"/>
          <w:sz w:val="23"/>
          <w:szCs w:val="23"/>
          <w:lang w:val="fr-BE"/>
        </w:rPr>
      </w:pPr>
    </w:p>
    <w:p w14:paraId="31E77966"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xml:space="preserve">L’éventuel caractère suspensif d’un recours devant le Conseil du contentieux des Etrangers contre une décision de refus de séjour (avec ordre de quitter le territoire) ne prive dès lors pas l’agence </w:t>
      </w:r>
      <w:proofErr w:type="spellStart"/>
      <w:r w:rsidRPr="0009653F">
        <w:rPr>
          <w:rFonts w:asciiTheme="minorHAnsi" w:hAnsiTheme="minorHAnsi" w:cstheme="minorHAnsi"/>
          <w:sz w:val="23"/>
          <w:szCs w:val="23"/>
          <w:lang w:val="fr-FR"/>
        </w:rPr>
        <w:t>Fedasil</w:t>
      </w:r>
      <w:proofErr w:type="spellEnd"/>
      <w:r w:rsidRPr="0009653F">
        <w:rPr>
          <w:rFonts w:asciiTheme="minorHAnsi" w:hAnsiTheme="minorHAnsi" w:cstheme="minorHAnsi"/>
          <w:sz w:val="23"/>
          <w:szCs w:val="23"/>
          <w:lang w:val="fr-FR"/>
        </w:rPr>
        <w:t xml:space="preserve"> de la possibilité de modifier le centre d’accueil désigné (en ce sens : C.T. Liège, 28.11.2018, n°</w:t>
      </w:r>
      <w:r w:rsidR="0009653F">
        <w:rPr>
          <w:rFonts w:asciiTheme="minorHAnsi" w:hAnsiTheme="minorHAnsi" w:cstheme="minorHAnsi"/>
          <w:sz w:val="23"/>
          <w:szCs w:val="23"/>
          <w:lang w:val="fr-FR"/>
        </w:rPr>
        <w:t xml:space="preserve"> </w:t>
      </w:r>
      <w:r w:rsidRPr="0009653F">
        <w:rPr>
          <w:rFonts w:asciiTheme="minorHAnsi" w:hAnsiTheme="minorHAnsi" w:cstheme="minorHAnsi"/>
          <w:sz w:val="23"/>
          <w:szCs w:val="23"/>
          <w:lang w:val="fr-FR"/>
        </w:rPr>
        <w:t>2018/BU/11).</w:t>
      </w:r>
    </w:p>
    <w:p w14:paraId="18291473" w14:textId="77777777" w:rsidR="00871CF8" w:rsidRPr="0009653F" w:rsidRDefault="00871CF8" w:rsidP="0009653F">
      <w:pPr>
        <w:jc w:val="both"/>
        <w:rPr>
          <w:rFonts w:asciiTheme="minorHAnsi" w:hAnsiTheme="minorHAnsi" w:cstheme="minorHAnsi"/>
          <w:sz w:val="23"/>
          <w:szCs w:val="23"/>
          <w:lang w:val="fr-FR"/>
        </w:rPr>
      </w:pPr>
    </w:p>
    <w:p w14:paraId="7B0243CF"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Cour de Justice de l’Union européenne précise que les informations fournies aux demandeurs et les entretiens réalisés avec ceux-ci dans le centre d’accueil ouvert vers lequel ils ont été dirigés ne peuvent être tels qu’ils seraient susceptibles d’exercer une pression indue sur les demandeurs de protection internationale afin qu’ils renoncent à exercer leurs droits procéduraux qu’ils tirent du règlement Dublin III.</w:t>
      </w:r>
    </w:p>
    <w:p w14:paraId="20F059B5" w14:textId="77777777" w:rsidR="00871CF8" w:rsidRPr="0009653F" w:rsidRDefault="00871CF8" w:rsidP="0009653F">
      <w:pPr>
        <w:jc w:val="both"/>
        <w:rPr>
          <w:rFonts w:asciiTheme="minorHAnsi" w:hAnsiTheme="minorHAnsi" w:cstheme="minorHAnsi"/>
          <w:sz w:val="23"/>
          <w:szCs w:val="23"/>
          <w:lang w:val="fr-FR"/>
        </w:rPr>
      </w:pPr>
    </w:p>
    <w:p w14:paraId="3FAE31D2"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Toutefois, la partie demanderesse ne démontre pas que, dans le nouveau centre désigné, une pression indue serait exercée sur elle pour qu’elle renonce à son recours introduit contre l’ordre de quitter le territoire qui lui a été notifié.</w:t>
      </w:r>
    </w:p>
    <w:p w14:paraId="18BA208E" w14:textId="77777777" w:rsidR="00871CF8" w:rsidRPr="0009653F" w:rsidRDefault="00871CF8" w:rsidP="0009653F">
      <w:pPr>
        <w:jc w:val="both"/>
        <w:rPr>
          <w:rFonts w:asciiTheme="minorHAnsi" w:hAnsiTheme="minorHAnsi" w:cstheme="minorHAnsi"/>
          <w:sz w:val="23"/>
          <w:szCs w:val="23"/>
          <w:lang w:val="fr-FR"/>
        </w:rPr>
      </w:pPr>
    </w:p>
    <w:p w14:paraId="377FA434"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Lors des entretiens réalisés au sein des centre</w:t>
      </w:r>
      <w:r w:rsidR="00C25F11">
        <w:rPr>
          <w:rFonts w:asciiTheme="minorHAnsi" w:hAnsiTheme="minorHAnsi" w:cstheme="minorHAnsi"/>
          <w:sz w:val="23"/>
          <w:szCs w:val="23"/>
          <w:lang w:val="fr-FR"/>
        </w:rPr>
        <w:t>s</w:t>
      </w:r>
      <w:r w:rsidRPr="0009653F">
        <w:rPr>
          <w:rFonts w:asciiTheme="minorHAnsi" w:hAnsiTheme="minorHAnsi" w:cstheme="minorHAnsi"/>
          <w:sz w:val="23"/>
          <w:szCs w:val="23"/>
          <w:lang w:val="fr-FR"/>
        </w:rPr>
        <w:t xml:space="preserve"> d’accueil, places « Dublin », le personnel de l’agence </w:t>
      </w:r>
      <w:proofErr w:type="spellStart"/>
      <w:r w:rsidRPr="0009653F">
        <w:rPr>
          <w:rFonts w:asciiTheme="minorHAnsi" w:hAnsiTheme="minorHAnsi" w:cstheme="minorHAnsi"/>
          <w:sz w:val="23"/>
          <w:szCs w:val="23"/>
          <w:lang w:val="fr-FR"/>
        </w:rPr>
        <w:t>Fedasil</w:t>
      </w:r>
      <w:proofErr w:type="spellEnd"/>
      <w:r w:rsidRPr="0009653F">
        <w:rPr>
          <w:rFonts w:asciiTheme="minorHAnsi" w:hAnsiTheme="minorHAnsi" w:cstheme="minorHAnsi"/>
          <w:sz w:val="23"/>
          <w:szCs w:val="23"/>
          <w:lang w:val="fr-FR"/>
        </w:rPr>
        <w:t xml:space="preserve"> ne communique aucune information inexacte au regard des décisions prises par l’Office des Etrangers.</w:t>
      </w:r>
    </w:p>
    <w:p w14:paraId="36CB36B5" w14:textId="77777777" w:rsidR="00871CF8" w:rsidRPr="0009653F" w:rsidRDefault="00871CF8" w:rsidP="0009653F">
      <w:pPr>
        <w:jc w:val="both"/>
        <w:rPr>
          <w:rFonts w:asciiTheme="minorHAnsi" w:hAnsiTheme="minorHAnsi" w:cstheme="minorHAnsi"/>
          <w:sz w:val="23"/>
          <w:szCs w:val="23"/>
          <w:lang w:val="fr-FR"/>
        </w:rPr>
      </w:pPr>
    </w:p>
    <w:p w14:paraId="2CFE9319"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Selon la procédure actuellement en vigueur, les agents de l’Office des Etrangers n’interviennent plus dans les centre gérés par la partie défenderesse, en ce compris dans le cadre de places « Dublin ».</w:t>
      </w:r>
    </w:p>
    <w:p w14:paraId="3D5DFBA7" w14:textId="77777777" w:rsidR="00871CF8" w:rsidRDefault="00871CF8" w:rsidP="0009653F">
      <w:pPr>
        <w:jc w:val="both"/>
        <w:rPr>
          <w:rFonts w:asciiTheme="minorHAnsi" w:hAnsiTheme="minorHAnsi" w:cstheme="minorHAnsi"/>
          <w:sz w:val="23"/>
          <w:szCs w:val="23"/>
          <w:lang w:val="fr-FR"/>
        </w:rPr>
      </w:pPr>
    </w:p>
    <w:p w14:paraId="598BF9C7" w14:textId="77777777" w:rsidR="0009653F" w:rsidRPr="0009653F" w:rsidRDefault="0009653F" w:rsidP="0009653F">
      <w:pPr>
        <w:jc w:val="both"/>
        <w:rPr>
          <w:rFonts w:asciiTheme="minorHAnsi" w:hAnsiTheme="minorHAnsi" w:cstheme="minorHAnsi"/>
          <w:sz w:val="23"/>
          <w:szCs w:val="23"/>
          <w:lang w:val="fr-FR"/>
        </w:rPr>
      </w:pPr>
    </w:p>
    <w:p w14:paraId="69FA2567"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partie défenderesse n’est pas responsable de la procédure su</w:t>
      </w:r>
      <w:r w:rsidR="002E5B43">
        <w:rPr>
          <w:rFonts w:asciiTheme="minorHAnsi" w:hAnsiTheme="minorHAnsi" w:cstheme="minorHAnsi"/>
          <w:sz w:val="23"/>
          <w:szCs w:val="23"/>
          <w:lang w:val="fr-FR"/>
        </w:rPr>
        <w:t>ivie par l’Office des Etrangers</w:t>
      </w:r>
      <w:r w:rsidRPr="0009653F">
        <w:rPr>
          <w:rFonts w:asciiTheme="minorHAnsi" w:hAnsiTheme="minorHAnsi" w:cstheme="minorHAnsi"/>
          <w:sz w:val="23"/>
          <w:szCs w:val="23"/>
          <w:lang w:val="fr-FR"/>
        </w:rPr>
        <w:t>, laquelle se poursuit indépendamment du centre dans lequel se trouve le demandeur d’asile (place « Dublin » ou non).</w:t>
      </w:r>
    </w:p>
    <w:p w14:paraId="3C79BFA7" w14:textId="77777777" w:rsidR="00871CF8" w:rsidRPr="0009653F" w:rsidRDefault="00871CF8" w:rsidP="0009653F">
      <w:pPr>
        <w:jc w:val="both"/>
        <w:rPr>
          <w:rFonts w:asciiTheme="minorHAnsi" w:hAnsiTheme="minorHAnsi" w:cstheme="minorHAnsi"/>
          <w:sz w:val="23"/>
          <w:szCs w:val="23"/>
          <w:lang w:val="fr-FR"/>
        </w:rPr>
      </w:pPr>
    </w:p>
    <w:p w14:paraId="25BA3E57"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lastRenderedPageBreak/>
        <w:t>Pour le surplus, la partie demanderesse ne démontre pas la violation de droits subjectifs consacrés aux livres II et III de la loi du 12 janvier 2007.</w:t>
      </w:r>
    </w:p>
    <w:p w14:paraId="74F64CD2" w14:textId="77777777" w:rsidR="00871CF8" w:rsidRPr="0009653F" w:rsidRDefault="00871CF8" w:rsidP="0009653F">
      <w:pPr>
        <w:jc w:val="both"/>
        <w:rPr>
          <w:rFonts w:asciiTheme="minorHAnsi" w:hAnsiTheme="minorHAnsi" w:cstheme="minorHAnsi"/>
          <w:sz w:val="23"/>
          <w:szCs w:val="23"/>
          <w:lang w:val="fr-FR"/>
        </w:rPr>
      </w:pPr>
    </w:p>
    <w:p w14:paraId="27EDFD7D"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xml:space="preserve">La décision prise par l’Agence </w:t>
      </w:r>
      <w:proofErr w:type="spellStart"/>
      <w:r w:rsidRPr="0009653F">
        <w:rPr>
          <w:rFonts w:asciiTheme="minorHAnsi" w:hAnsiTheme="minorHAnsi" w:cstheme="minorHAnsi"/>
          <w:sz w:val="23"/>
          <w:szCs w:val="23"/>
          <w:lang w:val="fr-FR"/>
        </w:rPr>
        <w:t>Fedasil</w:t>
      </w:r>
      <w:proofErr w:type="spellEnd"/>
      <w:r w:rsidRPr="0009653F">
        <w:rPr>
          <w:rFonts w:asciiTheme="minorHAnsi" w:hAnsiTheme="minorHAnsi" w:cstheme="minorHAnsi"/>
          <w:sz w:val="23"/>
          <w:szCs w:val="23"/>
          <w:lang w:val="fr-FR"/>
        </w:rPr>
        <w:t xml:space="preserve"> ne met pas fin à l’aide matérielle octroyée tandis que la partie demanderesse ne démontre pas qu’elle ne recevrait pas l’aide matérielle utile, en ce compris médicale, dans le nouveau centre d’accueil désigné. </w:t>
      </w:r>
    </w:p>
    <w:p w14:paraId="70227F25" w14:textId="77777777" w:rsidR="00871CF8" w:rsidRPr="0009653F" w:rsidRDefault="00871CF8" w:rsidP="0009653F">
      <w:pPr>
        <w:jc w:val="both"/>
        <w:rPr>
          <w:rFonts w:asciiTheme="minorHAnsi" w:hAnsiTheme="minorHAnsi" w:cstheme="minorHAnsi"/>
          <w:sz w:val="23"/>
          <w:szCs w:val="23"/>
          <w:lang w:val="fr-FR"/>
        </w:rPr>
      </w:pPr>
    </w:p>
    <w:p w14:paraId="7674AD5E"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La demande n’apparaît dès lors pas fondée.</w:t>
      </w:r>
    </w:p>
    <w:p w14:paraId="752BE3F5" w14:textId="77777777" w:rsidR="00871CF8" w:rsidRDefault="00871CF8" w:rsidP="0009653F">
      <w:pPr>
        <w:jc w:val="both"/>
        <w:rPr>
          <w:rFonts w:asciiTheme="minorHAnsi" w:hAnsiTheme="minorHAnsi" w:cstheme="minorHAnsi"/>
          <w:sz w:val="23"/>
          <w:szCs w:val="23"/>
          <w:lang w:val="fr-FR"/>
        </w:rPr>
      </w:pPr>
    </w:p>
    <w:p w14:paraId="2FD5351A" w14:textId="77777777" w:rsidR="0009653F" w:rsidRPr="0009653F" w:rsidRDefault="0009653F" w:rsidP="0009653F">
      <w:pPr>
        <w:jc w:val="both"/>
        <w:rPr>
          <w:rFonts w:asciiTheme="minorHAnsi" w:hAnsiTheme="minorHAnsi" w:cstheme="minorHAnsi"/>
          <w:sz w:val="23"/>
          <w:szCs w:val="23"/>
          <w:lang w:val="fr-FR"/>
        </w:rPr>
      </w:pPr>
    </w:p>
    <w:p w14:paraId="2162ED1B" w14:textId="77777777" w:rsidR="00871CF8" w:rsidRPr="0009653F" w:rsidRDefault="00871CF8" w:rsidP="0009653F">
      <w:pPr>
        <w:widowControl/>
        <w:numPr>
          <w:ilvl w:val="0"/>
          <w:numId w:val="9"/>
        </w:numPr>
        <w:suppressAutoHyphens w:val="0"/>
        <w:autoSpaceDN/>
        <w:jc w:val="both"/>
        <w:textAlignment w:val="auto"/>
        <w:rPr>
          <w:rFonts w:asciiTheme="minorHAnsi" w:hAnsiTheme="minorHAnsi" w:cstheme="minorHAnsi"/>
          <w:b/>
          <w:sz w:val="23"/>
          <w:szCs w:val="23"/>
          <w:u w:val="single"/>
          <w:lang w:val="fr-FR"/>
        </w:rPr>
      </w:pPr>
      <w:r w:rsidRPr="0009653F">
        <w:rPr>
          <w:rFonts w:asciiTheme="minorHAnsi" w:hAnsiTheme="minorHAnsi" w:cstheme="minorHAnsi"/>
          <w:b/>
          <w:sz w:val="23"/>
          <w:szCs w:val="23"/>
          <w:u w:val="single"/>
          <w:lang w:val="fr-FR"/>
        </w:rPr>
        <w:t>Dépens</w:t>
      </w:r>
    </w:p>
    <w:p w14:paraId="6B2EE34C" w14:textId="77777777" w:rsidR="00871CF8" w:rsidRPr="0009653F" w:rsidRDefault="00871CF8" w:rsidP="0009653F">
      <w:pPr>
        <w:jc w:val="both"/>
        <w:rPr>
          <w:rFonts w:asciiTheme="minorHAnsi" w:hAnsiTheme="minorHAnsi" w:cstheme="minorHAnsi"/>
          <w:sz w:val="23"/>
          <w:szCs w:val="23"/>
          <w:lang w:val="fr-FR"/>
        </w:rPr>
      </w:pPr>
    </w:p>
    <w:p w14:paraId="00D2C72F"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Les dépens, tant de la procédure sur requête unilatérale que de la procédure contradictoire, sont à charge de la partie défenderesse (article 1017, al.</w:t>
      </w:r>
      <w:r w:rsidR="0009653F">
        <w:rPr>
          <w:rFonts w:asciiTheme="minorHAnsi" w:hAnsiTheme="minorHAnsi" w:cstheme="minorHAnsi"/>
          <w:sz w:val="23"/>
          <w:szCs w:val="23"/>
          <w:lang w:val="fr-FR"/>
        </w:rPr>
        <w:t xml:space="preserve"> </w:t>
      </w:r>
      <w:r w:rsidRPr="0009653F">
        <w:rPr>
          <w:rFonts w:asciiTheme="minorHAnsi" w:hAnsiTheme="minorHAnsi" w:cstheme="minorHAnsi"/>
          <w:sz w:val="23"/>
          <w:szCs w:val="23"/>
          <w:lang w:val="fr-FR"/>
        </w:rPr>
        <w:t>2 du code judiciaire).</w:t>
      </w:r>
    </w:p>
    <w:p w14:paraId="31301132" w14:textId="77777777" w:rsidR="00871CF8" w:rsidRPr="0009653F" w:rsidRDefault="00871CF8" w:rsidP="0009653F">
      <w:pPr>
        <w:jc w:val="both"/>
        <w:rPr>
          <w:rFonts w:asciiTheme="minorHAnsi" w:hAnsiTheme="minorHAnsi" w:cstheme="minorHAnsi"/>
          <w:sz w:val="23"/>
          <w:szCs w:val="23"/>
          <w:lang w:val="fr-FR"/>
        </w:rPr>
      </w:pPr>
    </w:p>
    <w:p w14:paraId="1C106AB5"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Ils sont liquidés au bénéfice de la partie demanderesse aux sommes demandées de :</w:t>
      </w:r>
    </w:p>
    <w:p w14:paraId="3CDA61EE" w14:textId="77777777" w:rsidR="00871CF8" w:rsidRPr="0009653F" w:rsidRDefault="00871CF8" w:rsidP="0009653F">
      <w:pPr>
        <w:jc w:val="both"/>
        <w:rPr>
          <w:rFonts w:asciiTheme="minorHAnsi" w:hAnsiTheme="minorHAnsi" w:cstheme="minorHAnsi"/>
          <w:sz w:val="23"/>
          <w:szCs w:val="23"/>
          <w:lang w:val="fr-FR"/>
        </w:rPr>
      </w:pPr>
    </w:p>
    <w:p w14:paraId="20EBC430"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procédure sur requête unilatérale : 43,75 euros</w:t>
      </w:r>
    </w:p>
    <w:p w14:paraId="0FD223A2" w14:textId="77777777" w:rsidR="00871CF8" w:rsidRPr="0009653F" w:rsidRDefault="00871CF8" w:rsidP="0009653F">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présente procédure : 43,75 euros.</w:t>
      </w:r>
    </w:p>
    <w:p w14:paraId="0BADA831" w14:textId="77777777" w:rsidR="0009653F" w:rsidRDefault="0009653F" w:rsidP="00871CF8">
      <w:pPr>
        <w:rPr>
          <w:lang w:val="fr-FR"/>
        </w:rPr>
      </w:pPr>
    </w:p>
    <w:p w14:paraId="201A04F8" w14:textId="77777777" w:rsidR="001E7EE5" w:rsidRDefault="001E7EE5" w:rsidP="001E7EE5">
      <w:pPr>
        <w:pStyle w:val="Corpsdetexte"/>
        <w:jc w:val="center"/>
        <w:rPr>
          <w:rFonts w:ascii="Calibri" w:hAnsi="Calibri" w:cs="Calibri"/>
          <w:b/>
        </w:rPr>
      </w:pPr>
      <w:r>
        <w:rPr>
          <w:rFonts w:ascii="Calibri" w:hAnsi="Calibri" w:cs="Calibri"/>
          <w:b/>
        </w:rPr>
        <w:t>PAR CES MOTIFS :</w:t>
      </w:r>
    </w:p>
    <w:p w14:paraId="213D552B" w14:textId="77777777" w:rsidR="001E7EE5" w:rsidRDefault="004D6491" w:rsidP="004D6491">
      <w:pPr>
        <w:tabs>
          <w:tab w:val="left" w:pos="0"/>
          <w:tab w:val="left" w:pos="5400"/>
        </w:tabs>
        <w:jc w:val="both"/>
        <w:rPr>
          <w:rFonts w:ascii="Calibri" w:hAnsi="Calibri" w:cs="Calibri"/>
          <w:spacing w:val="-3"/>
          <w:lang w:val="fr-BE"/>
        </w:rPr>
      </w:pPr>
      <w:r>
        <w:rPr>
          <w:rFonts w:ascii="Calibri" w:hAnsi="Calibri" w:cs="Calibri"/>
          <w:spacing w:val="-3"/>
          <w:lang w:val="fr-BE"/>
        </w:rPr>
        <w:tab/>
      </w:r>
    </w:p>
    <w:p w14:paraId="48F91981" w14:textId="77777777" w:rsidR="001E7EE5" w:rsidRPr="00304366" w:rsidRDefault="001E7EE5" w:rsidP="001E7EE5">
      <w:pPr>
        <w:tabs>
          <w:tab w:val="left" w:pos="5760"/>
        </w:tabs>
        <w:rPr>
          <w:rFonts w:ascii="Calibri" w:hAnsi="Calibri" w:cs="Calibri"/>
          <w:lang w:val="fr-FR"/>
        </w:rPr>
      </w:pPr>
      <w:r w:rsidRPr="00304366">
        <w:rPr>
          <w:rFonts w:ascii="Calibri" w:hAnsi="Calibri" w:cs="Calibri"/>
          <w:lang w:val="fr-FR"/>
        </w:rPr>
        <w:t xml:space="preserve">Le tribunal statuant contradictoirement </w:t>
      </w:r>
      <w:r w:rsidR="00B75A28">
        <w:rPr>
          <w:rFonts w:ascii="Calibri" w:hAnsi="Calibri" w:cs="Calibri"/>
          <w:lang w:val="fr-FR"/>
        </w:rPr>
        <w:t>et en premier ressort.</w:t>
      </w:r>
    </w:p>
    <w:p w14:paraId="17543D43" w14:textId="77777777" w:rsidR="001E7EE5" w:rsidRPr="00304366" w:rsidRDefault="001E7EE5" w:rsidP="001E7EE5">
      <w:pPr>
        <w:tabs>
          <w:tab w:val="left" w:pos="5760"/>
        </w:tabs>
        <w:rPr>
          <w:rFonts w:ascii="Calibri" w:hAnsi="Calibri" w:cs="Calibri"/>
          <w:lang w:val="fr-FR"/>
        </w:rPr>
      </w:pPr>
    </w:p>
    <w:p w14:paraId="15BEED30" w14:textId="77777777" w:rsidR="00346282" w:rsidRPr="0009653F" w:rsidRDefault="00346282" w:rsidP="00346282">
      <w:pPr>
        <w:jc w:val="both"/>
        <w:rPr>
          <w:rFonts w:ascii="Calibri" w:hAnsi="Calibri"/>
          <w:sz w:val="23"/>
          <w:szCs w:val="23"/>
          <w:lang w:val="fr-BE"/>
        </w:rPr>
      </w:pPr>
      <w:r w:rsidRPr="0009653F">
        <w:rPr>
          <w:rFonts w:ascii="Calibri" w:hAnsi="Calibri"/>
          <w:sz w:val="23"/>
          <w:szCs w:val="23"/>
          <w:lang w:val="fr-BE"/>
        </w:rPr>
        <w:t>Entendu Mr</w:t>
      </w:r>
      <w:r w:rsidR="00436701">
        <w:rPr>
          <w:rFonts w:ascii="Calibri" w:hAnsi="Calibri"/>
          <w:sz w:val="23"/>
          <w:szCs w:val="23"/>
          <w:lang w:val="fr-BE"/>
        </w:rPr>
        <w:t>.</w:t>
      </w:r>
      <w:r w:rsidRPr="0009653F">
        <w:rPr>
          <w:rFonts w:ascii="Calibri" w:hAnsi="Calibri"/>
          <w:sz w:val="23"/>
          <w:szCs w:val="23"/>
          <w:lang w:val="fr-BE"/>
        </w:rPr>
        <w:t xml:space="preserve"> J. </w:t>
      </w:r>
      <w:proofErr w:type="spellStart"/>
      <w:r w:rsidRPr="0009653F">
        <w:rPr>
          <w:rFonts w:ascii="Calibri" w:hAnsi="Calibri"/>
          <w:sz w:val="23"/>
          <w:szCs w:val="23"/>
          <w:lang w:val="fr-BE"/>
        </w:rPr>
        <w:t>Docquier</w:t>
      </w:r>
      <w:proofErr w:type="spellEnd"/>
      <w:r w:rsidRPr="0009653F">
        <w:rPr>
          <w:rFonts w:ascii="Calibri" w:hAnsi="Calibri"/>
          <w:sz w:val="23"/>
          <w:szCs w:val="23"/>
          <w:lang w:val="fr-BE"/>
        </w:rPr>
        <w:t>, Substitut de l’Auditeur du Travail, en son avis.</w:t>
      </w:r>
    </w:p>
    <w:p w14:paraId="589E069B" w14:textId="77777777" w:rsidR="00CF5959" w:rsidRPr="0009653F" w:rsidRDefault="00CF5959" w:rsidP="00CF5959">
      <w:pPr>
        <w:jc w:val="both"/>
        <w:rPr>
          <w:rFonts w:ascii="Calibri" w:hAnsi="Calibri"/>
          <w:sz w:val="23"/>
          <w:szCs w:val="23"/>
          <w:lang w:val="fr-BE"/>
        </w:rPr>
      </w:pPr>
    </w:p>
    <w:p w14:paraId="41703CAE" w14:textId="77777777" w:rsidR="00871CF8" w:rsidRPr="0009653F" w:rsidRDefault="00871CF8" w:rsidP="00871CF8">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Dit la demande recevable mais non fondée.</w:t>
      </w:r>
    </w:p>
    <w:p w14:paraId="09D4A6EC" w14:textId="77777777" w:rsidR="00871CF8" w:rsidRPr="0009653F" w:rsidRDefault="00871CF8" w:rsidP="00871CF8">
      <w:pPr>
        <w:jc w:val="both"/>
        <w:rPr>
          <w:rFonts w:asciiTheme="minorHAnsi" w:hAnsiTheme="minorHAnsi" w:cstheme="minorHAnsi"/>
          <w:sz w:val="23"/>
          <w:szCs w:val="23"/>
          <w:lang w:val="fr-FR"/>
        </w:rPr>
      </w:pPr>
    </w:p>
    <w:p w14:paraId="3E1458B1" w14:textId="77777777" w:rsidR="00871CF8" w:rsidRPr="0009653F" w:rsidRDefault="00871CF8" w:rsidP="00871CF8">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Condamne la partie défenderesse à payer à la partie demanderesse les sommes suivantes à titre de dépens :</w:t>
      </w:r>
    </w:p>
    <w:p w14:paraId="2D9B578B" w14:textId="77777777" w:rsidR="00871CF8" w:rsidRPr="0009653F" w:rsidRDefault="00871CF8" w:rsidP="00871CF8">
      <w:pPr>
        <w:jc w:val="both"/>
        <w:rPr>
          <w:rFonts w:asciiTheme="minorHAnsi" w:hAnsiTheme="minorHAnsi" w:cstheme="minorHAnsi"/>
          <w:sz w:val="23"/>
          <w:szCs w:val="23"/>
          <w:lang w:val="fr-FR"/>
        </w:rPr>
      </w:pPr>
    </w:p>
    <w:p w14:paraId="3B7A2FC9" w14:textId="77777777" w:rsidR="00871CF8" w:rsidRPr="0009653F" w:rsidRDefault="00871CF8" w:rsidP="00871CF8">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procédure sur requête unilatérale : 43,75 euros</w:t>
      </w:r>
    </w:p>
    <w:p w14:paraId="59880603" w14:textId="77777777" w:rsidR="00871CF8" w:rsidRPr="0009653F" w:rsidRDefault="00871CF8" w:rsidP="00871CF8">
      <w:pPr>
        <w:jc w:val="both"/>
        <w:rPr>
          <w:rFonts w:asciiTheme="minorHAnsi" w:hAnsiTheme="minorHAnsi" w:cstheme="minorHAnsi"/>
          <w:sz w:val="23"/>
          <w:szCs w:val="23"/>
          <w:lang w:val="fr-FR"/>
        </w:rPr>
      </w:pPr>
      <w:r w:rsidRPr="0009653F">
        <w:rPr>
          <w:rFonts w:asciiTheme="minorHAnsi" w:hAnsiTheme="minorHAnsi" w:cstheme="minorHAnsi"/>
          <w:sz w:val="23"/>
          <w:szCs w:val="23"/>
          <w:lang w:val="fr-FR"/>
        </w:rPr>
        <w:t>- présente procédure : 43,75 euros.</w:t>
      </w:r>
    </w:p>
    <w:p w14:paraId="525B92AE" w14:textId="77777777" w:rsidR="00871CF8" w:rsidRPr="0009653F" w:rsidRDefault="00871CF8" w:rsidP="00871CF8">
      <w:pPr>
        <w:jc w:val="both"/>
        <w:rPr>
          <w:rFonts w:asciiTheme="minorHAnsi" w:hAnsiTheme="minorHAnsi" w:cstheme="minorHAnsi"/>
          <w:sz w:val="23"/>
          <w:szCs w:val="23"/>
          <w:lang w:val="fr-FR"/>
        </w:rPr>
      </w:pPr>
    </w:p>
    <w:p w14:paraId="1E170524" w14:textId="77777777" w:rsidR="00871CF8" w:rsidRPr="0009653F" w:rsidRDefault="00871CF8" w:rsidP="00871CF8">
      <w:pPr>
        <w:jc w:val="both"/>
        <w:rPr>
          <w:rFonts w:asciiTheme="minorHAnsi" w:hAnsiTheme="minorHAnsi" w:cstheme="minorHAnsi"/>
          <w:sz w:val="23"/>
          <w:szCs w:val="23"/>
          <w:lang w:val="fr-BE"/>
        </w:rPr>
      </w:pPr>
      <w:r w:rsidRPr="0009653F">
        <w:rPr>
          <w:rFonts w:asciiTheme="minorHAnsi" w:hAnsiTheme="minorHAnsi" w:cstheme="minorHAnsi"/>
          <w:sz w:val="23"/>
          <w:szCs w:val="23"/>
          <w:lang w:val="fr-BE"/>
        </w:rPr>
        <w:t>Condamne la partie défenderesse au paiement de la contribution au fonds budgétaire relatif à l’aide juridique de deuxième ligne, liquidée à la somme de 22,00 euros.</w:t>
      </w:r>
    </w:p>
    <w:p w14:paraId="742CE714" w14:textId="77777777" w:rsidR="00871CF8" w:rsidRPr="0009653F" w:rsidRDefault="00871CF8" w:rsidP="00871CF8">
      <w:pPr>
        <w:jc w:val="both"/>
        <w:rPr>
          <w:rFonts w:asciiTheme="minorHAnsi" w:hAnsiTheme="minorHAnsi" w:cstheme="minorHAnsi"/>
          <w:sz w:val="23"/>
          <w:szCs w:val="23"/>
          <w:lang w:val="fr-BE"/>
        </w:rPr>
      </w:pPr>
    </w:p>
    <w:p w14:paraId="79A9E286" w14:textId="77777777" w:rsidR="00346282" w:rsidRPr="0009653F" w:rsidRDefault="00346282" w:rsidP="00346282">
      <w:pPr>
        <w:tabs>
          <w:tab w:val="left" w:pos="0"/>
        </w:tabs>
        <w:jc w:val="both"/>
        <w:rPr>
          <w:rFonts w:asciiTheme="minorHAnsi" w:hAnsiTheme="minorHAnsi" w:cstheme="minorHAnsi"/>
          <w:spacing w:val="-3"/>
          <w:sz w:val="23"/>
          <w:szCs w:val="23"/>
          <w:lang w:val="fr-BE"/>
        </w:rPr>
      </w:pPr>
      <w:r w:rsidRPr="0009653F">
        <w:rPr>
          <w:rFonts w:asciiTheme="minorHAnsi" w:hAnsiTheme="minorHAnsi" w:cstheme="minorHAnsi"/>
          <w:spacing w:val="-3"/>
          <w:sz w:val="23"/>
          <w:szCs w:val="23"/>
          <w:lang w:val="fr-BE"/>
        </w:rPr>
        <w:t>Ainsi  jugé et signé avant la prononciation par la </w:t>
      </w:r>
      <w:r w:rsidRPr="0009653F">
        <w:rPr>
          <w:rFonts w:asciiTheme="minorHAnsi" w:hAnsiTheme="minorHAnsi" w:cstheme="minorHAnsi"/>
          <w:b/>
          <w:spacing w:val="-3"/>
          <w:sz w:val="23"/>
          <w:szCs w:val="23"/>
          <w:lang w:val="fr-BE"/>
        </w:rPr>
        <w:t>chambre</w:t>
      </w:r>
      <w:r w:rsidRPr="0009653F">
        <w:rPr>
          <w:rFonts w:asciiTheme="minorHAnsi" w:hAnsiTheme="minorHAnsi" w:cstheme="minorHAnsi"/>
          <w:spacing w:val="-3"/>
          <w:sz w:val="23"/>
          <w:szCs w:val="23"/>
          <w:lang w:val="fr-BE"/>
        </w:rPr>
        <w:t xml:space="preserve"> </w:t>
      </w:r>
      <w:r w:rsidRPr="0009653F">
        <w:rPr>
          <w:rFonts w:asciiTheme="minorHAnsi" w:hAnsiTheme="minorHAnsi" w:cstheme="minorHAnsi"/>
          <w:b/>
          <w:spacing w:val="-3"/>
          <w:sz w:val="23"/>
          <w:szCs w:val="23"/>
          <w:lang w:val="fr-BE"/>
        </w:rPr>
        <w:t>des vacations</w:t>
      </w:r>
      <w:r w:rsidRPr="0009653F">
        <w:rPr>
          <w:rFonts w:asciiTheme="minorHAnsi" w:hAnsiTheme="minorHAnsi" w:cstheme="minorHAnsi"/>
          <w:spacing w:val="-3"/>
          <w:sz w:val="23"/>
          <w:szCs w:val="23"/>
          <w:lang w:val="fr-BE"/>
        </w:rPr>
        <w:t xml:space="preserve"> du tribunal du travail de Liège - division Arlon,  composée de :</w:t>
      </w:r>
    </w:p>
    <w:p w14:paraId="05641D0E" w14:textId="77777777" w:rsidR="00346282" w:rsidRPr="0009653F" w:rsidRDefault="00346282" w:rsidP="00346282">
      <w:pPr>
        <w:tabs>
          <w:tab w:val="left" w:pos="0"/>
        </w:tabs>
        <w:jc w:val="both"/>
        <w:rPr>
          <w:rFonts w:asciiTheme="minorHAnsi" w:hAnsiTheme="minorHAnsi" w:cstheme="minorHAnsi"/>
          <w:spacing w:val="-3"/>
          <w:sz w:val="23"/>
          <w:szCs w:val="23"/>
          <w:lang w:val="fr-BE"/>
        </w:rPr>
      </w:pPr>
      <w:r w:rsidRPr="0009653F">
        <w:rPr>
          <w:rFonts w:asciiTheme="minorHAnsi" w:hAnsiTheme="minorHAnsi" w:cstheme="minorHAnsi"/>
          <w:spacing w:val="-3"/>
          <w:sz w:val="23"/>
          <w:szCs w:val="23"/>
          <w:lang w:val="fr-BE"/>
        </w:rPr>
        <w:t>F. LEFEBVRE,  Juge présidant la chambre,</w:t>
      </w:r>
    </w:p>
    <w:p w14:paraId="6CBB44A0" w14:textId="77777777" w:rsidR="00346282" w:rsidRPr="0009653F" w:rsidRDefault="00346282" w:rsidP="00346282">
      <w:pPr>
        <w:tabs>
          <w:tab w:val="left" w:pos="0"/>
        </w:tabs>
        <w:jc w:val="both"/>
        <w:rPr>
          <w:rFonts w:asciiTheme="minorHAnsi" w:hAnsiTheme="minorHAnsi" w:cstheme="minorHAnsi"/>
          <w:spacing w:val="-3"/>
          <w:sz w:val="23"/>
          <w:szCs w:val="23"/>
          <w:lang w:val="fr-BE"/>
        </w:rPr>
      </w:pPr>
      <w:r w:rsidRPr="0009653F">
        <w:rPr>
          <w:rFonts w:asciiTheme="minorHAnsi" w:hAnsiTheme="minorHAnsi" w:cstheme="minorHAnsi"/>
          <w:spacing w:val="-3"/>
          <w:sz w:val="23"/>
          <w:szCs w:val="23"/>
          <w:lang w:val="fr-BE"/>
        </w:rPr>
        <w:t>C. TASSIGNY, Juge social employeur,</w:t>
      </w:r>
    </w:p>
    <w:p w14:paraId="6744A436" w14:textId="77777777" w:rsidR="00346282" w:rsidRPr="0009653F" w:rsidRDefault="00346282" w:rsidP="00346282">
      <w:pPr>
        <w:tabs>
          <w:tab w:val="left" w:pos="0"/>
        </w:tabs>
        <w:jc w:val="both"/>
        <w:rPr>
          <w:rFonts w:asciiTheme="minorHAnsi" w:hAnsiTheme="minorHAnsi" w:cstheme="minorHAnsi"/>
          <w:spacing w:val="-3"/>
          <w:sz w:val="23"/>
          <w:szCs w:val="23"/>
          <w:lang w:val="fr-BE"/>
        </w:rPr>
      </w:pPr>
      <w:r w:rsidRPr="0009653F">
        <w:rPr>
          <w:rFonts w:asciiTheme="minorHAnsi" w:hAnsiTheme="minorHAnsi" w:cstheme="minorHAnsi"/>
          <w:spacing w:val="-3"/>
          <w:sz w:val="23"/>
          <w:szCs w:val="23"/>
          <w:lang w:val="fr-BE"/>
        </w:rPr>
        <w:t xml:space="preserve">K. BINET, Juge social ouvrier, </w:t>
      </w:r>
    </w:p>
    <w:p w14:paraId="4F5C8FA5" w14:textId="77777777" w:rsidR="00346282" w:rsidRPr="0009653F" w:rsidRDefault="00346282" w:rsidP="00346282">
      <w:pPr>
        <w:tabs>
          <w:tab w:val="left" w:pos="0"/>
        </w:tabs>
        <w:jc w:val="both"/>
        <w:rPr>
          <w:rFonts w:asciiTheme="minorHAnsi" w:hAnsiTheme="minorHAnsi" w:cstheme="minorHAnsi"/>
          <w:spacing w:val="-3"/>
          <w:sz w:val="23"/>
          <w:szCs w:val="23"/>
          <w:lang w:val="fr-BE"/>
        </w:rPr>
      </w:pPr>
      <w:r w:rsidRPr="0009653F">
        <w:rPr>
          <w:rFonts w:asciiTheme="minorHAnsi" w:hAnsiTheme="minorHAnsi" w:cstheme="minorHAnsi"/>
          <w:spacing w:val="-3"/>
          <w:sz w:val="23"/>
          <w:szCs w:val="23"/>
          <w:lang w:val="fr-BE"/>
        </w:rPr>
        <w:t xml:space="preserve">qui ont assistés aux débats  de la cause conformément au prescrit légal, assistés au moment de la signature de </w:t>
      </w:r>
      <w:r w:rsidR="0009653F" w:rsidRPr="0009653F">
        <w:rPr>
          <w:rFonts w:asciiTheme="minorHAnsi" w:hAnsiTheme="minorHAnsi" w:cstheme="minorHAnsi"/>
          <w:spacing w:val="-3"/>
          <w:sz w:val="23"/>
          <w:szCs w:val="23"/>
          <w:lang w:val="fr-BE"/>
        </w:rPr>
        <w:t>N</w:t>
      </w:r>
      <w:r w:rsidRPr="0009653F">
        <w:rPr>
          <w:rFonts w:asciiTheme="minorHAnsi" w:hAnsiTheme="minorHAnsi" w:cstheme="minorHAnsi"/>
          <w:spacing w:val="-3"/>
          <w:sz w:val="23"/>
          <w:szCs w:val="23"/>
          <w:lang w:val="fr-BE"/>
        </w:rPr>
        <w:t xml:space="preserve">. </w:t>
      </w:r>
      <w:r w:rsidR="0009653F" w:rsidRPr="0009653F">
        <w:rPr>
          <w:rFonts w:asciiTheme="minorHAnsi" w:hAnsiTheme="minorHAnsi" w:cstheme="minorHAnsi"/>
          <w:spacing w:val="-3"/>
          <w:sz w:val="23"/>
          <w:szCs w:val="23"/>
          <w:lang w:val="fr-BE"/>
        </w:rPr>
        <w:t>HAUFERLIN</w:t>
      </w:r>
      <w:r w:rsidRPr="0009653F">
        <w:rPr>
          <w:rFonts w:asciiTheme="minorHAnsi" w:hAnsiTheme="minorHAnsi" w:cstheme="minorHAnsi"/>
          <w:spacing w:val="-3"/>
          <w:sz w:val="23"/>
          <w:szCs w:val="23"/>
          <w:lang w:val="fr-BE"/>
        </w:rPr>
        <w:t xml:space="preserve">, greffier </w:t>
      </w:r>
    </w:p>
    <w:p w14:paraId="2CFF9997" w14:textId="77777777" w:rsidR="00346282" w:rsidRPr="0009653F" w:rsidRDefault="00346282" w:rsidP="00346282">
      <w:pPr>
        <w:tabs>
          <w:tab w:val="left" w:pos="0"/>
        </w:tabs>
        <w:jc w:val="both"/>
        <w:rPr>
          <w:rFonts w:asciiTheme="minorHAnsi" w:hAnsiTheme="minorHAnsi" w:cstheme="minorHAnsi"/>
          <w:spacing w:val="-3"/>
          <w:sz w:val="23"/>
          <w:szCs w:val="23"/>
          <w:lang w:val="fr-BE"/>
        </w:rPr>
      </w:pPr>
    </w:p>
    <w:p w14:paraId="64B3F7DE" w14:textId="77777777" w:rsidR="00346282" w:rsidRPr="0009653F" w:rsidRDefault="00346282" w:rsidP="00346282">
      <w:pPr>
        <w:tabs>
          <w:tab w:val="left" w:pos="0"/>
        </w:tabs>
        <w:jc w:val="both"/>
        <w:rPr>
          <w:rFonts w:asciiTheme="minorHAnsi" w:hAnsiTheme="minorHAnsi" w:cstheme="minorHAnsi"/>
          <w:b/>
          <w:spacing w:val="-3"/>
          <w:sz w:val="23"/>
          <w:szCs w:val="23"/>
          <w:lang w:val="fr-BE"/>
        </w:rPr>
      </w:pPr>
      <w:r w:rsidRPr="0009653F">
        <w:rPr>
          <w:rFonts w:asciiTheme="minorHAnsi" w:hAnsiTheme="minorHAnsi" w:cstheme="minorHAnsi"/>
          <w:b/>
          <w:spacing w:val="-3"/>
          <w:sz w:val="23"/>
          <w:szCs w:val="23"/>
          <w:lang w:val="fr-BE"/>
        </w:rPr>
        <w:t xml:space="preserve">Le Greffier </w:t>
      </w:r>
      <w:r w:rsidRPr="0009653F">
        <w:rPr>
          <w:rFonts w:asciiTheme="minorHAnsi" w:hAnsiTheme="minorHAnsi" w:cstheme="minorHAnsi"/>
          <w:b/>
          <w:spacing w:val="-3"/>
          <w:sz w:val="23"/>
          <w:szCs w:val="23"/>
          <w:lang w:val="fr-BE"/>
        </w:rPr>
        <w:tab/>
      </w:r>
      <w:r w:rsidRPr="0009653F">
        <w:rPr>
          <w:rFonts w:asciiTheme="minorHAnsi" w:hAnsiTheme="minorHAnsi" w:cstheme="minorHAnsi"/>
          <w:b/>
          <w:spacing w:val="-3"/>
          <w:sz w:val="23"/>
          <w:szCs w:val="23"/>
          <w:lang w:val="fr-BE"/>
        </w:rPr>
        <w:tab/>
        <w:t xml:space="preserve">                                     Les Juges sociaux                                                           Le Juge </w:t>
      </w:r>
    </w:p>
    <w:p w14:paraId="6738DA76" w14:textId="77777777" w:rsidR="00346282" w:rsidRPr="0009653F" w:rsidRDefault="0009653F" w:rsidP="00346282">
      <w:pPr>
        <w:tabs>
          <w:tab w:val="left" w:pos="0"/>
        </w:tabs>
        <w:jc w:val="both"/>
        <w:rPr>
          <w:rFonts w:asciiTheme="minorHAnsi" w:hAnsiTheme="minorHAnsi" w:cstheme="minorHAnsi"/>
          <w:b/>
          <w:spacing w:val="-3"/>
          <w:sz w:val="23"/>
          <w:szCs w:val="23"/>
          <w:lang w:val="fr-BE"/>
        </w:rPr>
      </w:pPr>
      <w:r w:rsidRPr="0009653F">
        <w:rPr>
          <w:rFonts w:asciiTheme="minorHAnsi" w:hAnsiTheme="minorHAnsi" w:cstheme="minorHAnsi"/>
          <w:b/>
          <w:spacing w:val="-3"/>
          <w:sz w:val="23"/>
          <w:szCs w:val="23"/>
          <w:lang w:val="fr-BE"/>
        </w:rPr>
        <w:t>N</w:t>
      </w:r>
      <w:r w:rsidR="00346282" w:rsidRPr="0009653F">
        <w:rPr>
          <w:rFonts w:asciiTheme="minorHAnsi" w:hAnsiTheme="minorHAnsi" w:cstheme="minorHAnsi"/>
          <w:b/>
          <w:spacing w:val="-3"/>
          <w:sz w:val="23"/>
          <w:szCs w:val="23"/>
          <w:lang w:val="fr-BE"/>
        </w:rPr>
        <w:t xml:space="preserve">. </w:t>
      </w:r>
      <w:r w:rsidRPr="0009653F">
        <w:rPr>
          <w:rFonts w:asciiTheme="minorHAnsi" w:hAnsiTheme="minorHAnsi" w:cstheme="minorHAnsi"/>
          <w:b/>
          <w:spacing w:val="-3"/>
          <w:sz w:val="23"/>
          <w:szCs w:val="23"/>
          <w:lang w:val="fr-BE"/>
        </w:rPr>
        <w:t xml:space="preserve">HAUFERLIN </w:t>
      </w:r>
      <w:r w:rsidR="00346282" w:rsidRPr="0009653F">
        <w:rPr>
          <w:rFonts w:asciiTheme="minorHAnsi" w:hAnsiTheme="minorHAnsi" w:cstheme="minorHAnsi"/>
          <w:b/>
          <w:spacing w:val="-3"/>
          <w:sz w:val="23"/>
          <w:szCs w:val="23"/>
          <w:lang w:val="fr-BE"/>
        </w:rPr>
        <w:tab/>
        <w:t xml:space="preserve">                         </w:t>
      </w:r>
      <w:r>
        <w:rPr>
          <w:rFonts w:asciiTheme="minorHAnsi" w:hAnsiTheme="minorHAnsi" w:cstheme="minorHAnsi"/>
          <w:b/>
          <w:spacing w:val="-3"/>
          <w:sz w:val="23"/>
          <w:szCs w:val="23"/>
          <w:lang w:val="fr-BE"/>
        </w:rPr>
        <w:t xml:space="preserve">               </w:t>
      </w:r>
      <w:r w:rsidR="00346282" w:rsidRPr="0009653F">
        <w:rPr>
          <w:rFonts w:asciiTheme="minorHAnsi" w:hAnsiTheme="minorHAnsi" w:cstheme="minorHAnsi"/>
          <w:b/>
          <w:spacing w:val="-3"/>
          <w:sz w:val="23"/>
          <w:szCs w:val="23"/>
          <w:lang w:val="fr-BE"/>
        </w:rPr>
        <w:t>C. TASSIGNY                 K. BINET                                         F. LEFEBVRE</w:t>
      </w:r>
    </w:p>
    <w:p w14:paraId="0B21C068" w14:textId="77777777" w:rsidR="00346282" w:rsidRPr="0009653F" w:rsidRDefault="00346282" w:rsidP="00346282">
      <w:pPr>
        <w:tabs>
          <w:tab w:val="left" w:pos="0"/>
        </w:tabs>
        <w:jc w:val="both"/>
        <w:rPr>
          <w:rFonts w:asciiTheme="minorHAnsi" w:hAnsiTheme="minorHAnsi" w:cstheme="minorHAnsi"/>
          <w:b/>
          <w:spacing w:val="-3"/>
          <w:sz w:val="23"/>
          <w:szCs w:val="23"/>
          <w:lang w:val="fr-BE"/>
        </w:rPr>
      </w:pPr>
    </w:p>
    <w:p w14:paraId="28DEF999" w14:textId="77777777" w:rsidR="00346282" w:rsidRPr="00D04571" w:rsidRDefault="00346282" w:rsidP="00346282">
      <w:pPr>
        <w:tabs>
          <w:tab w:val="left" w:pos="5760"/>
        </w:tabs>
        <w:jc w:val="both"/>
        <w:rPr>
          <w:rFonts w:asciiTheme="minorHAnsi" w:hAnsiTheme="minorHAnsi" w:cstheme="minorHAnsi"/>
          <w:lang w:val="fr-BE"/>
        </w:rPr>
      </w:pPr>
    </w:p>
    <w:p w14:paraId="0D1A35AE" w14:textId="77777777" w:rsidR="00346282" w:rsidRPr="00D04571" w:rsidRDefault="00346282" w:rsidP="00346282">
      <w:pPr>
        <w:tabs>
          <w:tab w:val="left" w:pos="5760"/>
        </w:tabs>
        <w:jc w:val="both"/>
        <w:rPr>
          <w:rFonts w:asciiTheme="minorHAnsi" w:hAnsiTheme="minorHAnsi" w:cstheme="minorHAnsi"/>
          <w:lang w:val="fr-BE"/>
        </w:rPr>
      </w:pPr>
    </w:p>
    <w:p w14:paraId="418A188C" w14:textId="77777777" w:rsidR="00346282" w:rsidRPr="0009653F" w:rsidRDefault="00346282" w:rsidP="00346282">
      <w:pPr>
        <w:tabs>
          <w:tab w:val="left" w:pos="5760"/>
        </w:tabs>
        <w:jc w:val="both"/>
        <w:rPr>
          <w:rFonts w:ascii="Calibri" w:hAnsi="Calibri" w:cs="Calibri"/>
          <w:sz w:val="23"/>
          <w:szCs w:val="23"/>
          <w:lang w:val="fr-BE"/>
        </w:rPr>
      </w:pPr>
      <w:r w:rsidRPr="0009653F">
        <w:rPr>
          <w:rFonts w:ascii="Calibri" w:hAnsi="Calibri" w:cs="Calibri"/>
          <w:sz w:val="23"/>
          <w:szCs w:val="23"/>
          <w:lang w:val="fr-BE"/>
        </w:rPr>
        <w:t xml:space="preserve">Et prononcé en langue française, à l’audience publique de la chambre des vacations du Tribunal du travail de Liège - Division Arlon, du </w:t>
      </w:r>
      <w:r w:rsidRPr="0009653F">
        <w:rPr>
          <w:rFonts w:ascii="Calibri" w:hAnsi="Calibri" w:cs="Calibri"/>
          <w:b/>
          <w:sz w:val="23"/>
          <w:szCs w:val="23"/>
          <w:u w:val="single"/>
          <w:lang w:val="fr-BE"/>
        </w:rPr>
        <w:t>11 AOUT 2022</w:t>
      </w:r>
      <w:r w:rsidRPr="0009653F">
        <w:rPr>
          <w:rFonts w:ascii="Calibri" w:hAnsi="Calibri" w:cs="Calibri"/>
          <w:sz w:val="23"/>
          <w:szCs w:val="23"/>
          <w:lang w:val="fr-BE"/>
        </w:rPr>
        <w:t xml:space="preserve"> au Palais de justice – Bâtiment A, Place </w:t>
      </w:r>
      <w:proofErr w:type="spellStart"/>
      <w:r w:rsidRPr="0009653F">
        <w:rPr>
          <w:rFonts w:ascii="Calibri" w:hAnsi="Calibri" w:cs="Calibri"/>
          <w:sz w:val="23"/>
          <w:szCs w:val="23"/>
          <w:lang w:val="fr-BE"/>
        </w:rPr>
        <w:t>Schalbert</w:t>
      </w:r>
      <w:proofErr w:type="spellEnd"/>
      <w:r w:rsidRPr="0009653F">
        <w:rPr>
          <w:rFonts w:ascii="Calibri" w:hAnsi="Calibri" w:cs="Calibri"/>
          <w:sz w:val="23"/>
          <w:szCs w:val="23"/>
          <w:lang w:val="fr-BE"/>
        </w:rPr>
        <w:t xml:space="preserve"> à 6700 ARLON par L. DUQUESNE, Juge, remplaçant F. LEFEBVRE, Juge légitimement empêché (art. 782 du C.J.), </w:t>
      </w:r>
      <w:r w:rsidRPr="0009653F">
        <w:rPr>
          <w:rFonts w:ascii="Calibri" w:hAnsi="Calibri" w:cs="Calibri"/>
          <w:sz w:val="23"/>
          <w:szCs w:val="23"/>
          <w:lang w:val="fr-BE"/>
        </w:rPr>
        <w:lastRenderedPageBreak/>
        <w:t>assistée de P. SION, Greffier, qui signent ci-dessous.</w:t>
      </w:r>
    </w:p>
    <w:p w14:paraId="69DC7F82" w14:textId="77777777" w:rsidR="00346282" w:rsidRPr="0009653F" w:rsidRDefault="00346282" w:rsidP="00346282">
      <w:pPr>
        <w:tabs>
          <w:tab w:val="left" w:pos="5760"/>
        </w:tabs>
        <w:jc w:val="both"/>
        <w:rPr>
          <w:rFonts w:asciiTheme="minorHAnsi" w:hAnsiTheme="minorHAnsi" w:cstheme="minorHAnsi"/>
          <w:sz w:val="23"/>
          <w:szCs w:val="23"/>
          <w:lang w:val="fr-BE"/>
        </w:rPr>
      </w:pPr>
    </w:p>
    <w:p w14:paraId="4B149776" w14:textId="77777777" w:rsidR="00346282" w:rsidRPr="0009653F" w:rsidRDefault="00346282" w:rsidP="00346282">
      <w:pPr>
        <w:tabs>
          <w:tab w:val="left" w:pos="5760"/>
        </w:tabs>
        <w:jc w:val="both"/>
        <w:rPr>
          <w:rFonts w:asciiTheme="minorHAnsi" w:hAnsiTheme="minorHAnsi" w:cstheme="minorHAnsi"/>
          <w:b/>
          <w:sz w:val="23"/>
          <w:szCs w:val="23"/>
          <w:lang w:val="fr-BE"/>
        </w:rPr>
      </w:pPr>
      <w:r w:rsidRPr="0009653F">
        <w:rPr>
          <w:rFonts w:asciiTheme="minorHAnsi" w:hAnsiTheme="minorHAnsi" w:cstheme="minorHAnsi"/>
          <w:b/>
          <w:sz w:val="23"/>
          <w:szCs w:val="23"/>
          <w:lang w:val="fr-BE"/>
        </w:rPr>
        <w:t xml:space="preserve">Le Greffier </w:t>
      </w:r>
      <w:r w:rsidRPr="0009653F">
        <w:rPr>
          <w:rFonts w:asciiTheme="minorHAnsi" w:hAnsiTheme="minorHAnsi" w:cstheme="minorHAnsi"/>
          <w:b/>
          <w:sz w:val="23"/>
          <w:szCs w:val="23"/>
          <w:lang w:val="fr-BE"/>
        </w:rPr>
        <w:tab/>
        <w:t xml:space="preserve">                                      Le Juge</w:t>
      </w:r>
    </w:p>
    <w:p w14:paraId="70035FA8" w14:textId="77777777" w:rsidR="00346282" w:rsidRPr="0009653F" w:rsidRDefault="00346282" w:rsidP="00346282">
      <w:pPr>
        <w:tabs>
          <w:tab w:val="left" w:pos="0"/>
        </w:tabs>
        <w:jc w:val="both"/>
        <w:rPr>
          <w:rFonts w:asciiTheme="minorHAnsi" w:hAnsiTheme="minorHAnsi" w:cstheme="minorHAnsi"/>
          <w:spacing w:val="-3"/>
          <w:sz w:val="23"/>
          <w:szCs w:val="23"/>
          <w:lang w:val="fr-BE"/>
        </w:rPr>
      </w:pPr>
      <w:r w:rsidRPr="0009653F">
        <w:rPr>
          <w:rFonts w:asciiTheme="minorHAnsi" w:hAnsiTheme="minorHAnsi" w:cstheme="minorHAnsi"/>
          <w:b/>
          <w:kern w:val="0"/>
          <w:sz w:val="23"/>
          <w:szCs w:val="23"/>
          <w:lang w:val="fr-BE"/>
        </w:rPr>
        <w:t>P. SION</w:t>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t xml:space="preserve">     </w:t>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r>
      <w:r w:rsidRPr="0009653F">
        <w:rPr>
          <w:rFonts w:asciiTheme="minorHAnsi" w:hAnsiTheme="minorHAnsi" w:cstheme="minorHAnsi"/>
          <w:b/>
          <w:kern w:val="0"/>
          <w:sz w:val="23"/>
          <w:szCs w:val="23"/>
          <w:lang w:val="fr-BE"/>
        </w:rPr>
        <w:tab/>
        <w:t xml:space="preserve">           L. DUQUESNE</w:t>
      </w:r>
      <w:r w:rsidRPr="0009653F">
        <w:rPr>
          <w:rFonts w:asciiTheme="minorHAnsi" w:hAnsiTheme="minorHAnsi" w:cstheme="minorHAnsi"/>
          <w:b/>
          <w:kern w:val="0"/>
          <w:sz w:val="23"/>
          <w:szCs w:val="23"/>
          <w:lang w:val="fr-BE"/>
        </w:rPr>
        <w:tab/>
      </w:r>
    </w:p>
    <w:p w14:paraId="4C79AF69" w14:textId="77777777" w:rsidR="00091773" w:rsidRPr="0009653F" w:rsidRDefault="00091773" w:rsidP="00091773">
      <w:pPr>
        <w:rPr>
          <w:rFonts w:asciiTheme="minorHAnsi" w:hAnsiTheme="minorHAnsi" w:cstheme="minorHAnsi"/>
          <w:sz w:val="23"/>
          <w:szCs w:val="23"/>
          <w:lang w:val="fr-BE"/>
        </w:rPr>
      </w:pPr>
    </w:p>
    <w:p w14:paraId="734B20E3" w14:textId="77777777" w:rsidR="00091773" w:rsidRPr="0009653F" w:rsidRDefault="00091773" w:rsidP="00091773">
      <w:pPr>
        <w:rPr>
          <w:rFonts w:asciiTheme="minorHAnsi" w:hAnsiTheme="minorHAnsi" w:cstheme="minorHAnsi"/>
          <w:sz w:val="23"/>
          <w:szCs w:val="23"/>
          <w:lang w:val="fr-BE"/>
        </w:rPr>
      </w:pPr>
    </w:p>
    <w:p w14:paraId="2439AB30" w14:textId="77777777" w:rsidR="00091773" w:rsidRDefault="00091773" w:rsidP="00091773">
      <w:pPr>
        <w:jc w:val="both"/>
        <w:rPr>
          <w:rFonts w:asciiTheme="minorHAnsi" w:hAnsiTheme="minorHAnsi" w:cstheme="minorHAnsi"/>
          <w:lang w:val="fr-FR"/>
        </w:rPr>
      </w:pPr>
    </w:p>
    <w:p w14:paraId="53691AB1" w14:textId="77777777" w:rsidR="00682C4E" w:rsidRPr="0055299F" w:rsidRDefault="00682C4E" w:rsidP="00682C4E">
      <w:pPr>
        <w:pStyle w:val="Standard"/>
        <w:rPr>
          <w:rFonts w:asciiTheme="minorHAnsi" w:hAnsiTheme="minorHAnsi" w:cstheme="minorHAnsi"/>
          <w:lang w:val="fr-FR"/>
        </w:rPr>
      </w:pPr>
    </w:p>
    <w:sectPr w:rsidR="00682C4E" w:rsidRPr="0055299F" w:rsidSect="001E7EE5">
      <w:headerReference w:type="default" r:id="rId7"/>
      <w:pgSz w:w="11905" w:h="16837"/>
      <w:pgMar w:top="709" w:right="1134" w:bottom="502" w:left="112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587E" w14:textId="77777777" w:rsidR="003B531E" w:rsidRDefault="0039251D">
      <w:r>
        <w:separator/>
      </w:r>
    </w:p>
  </w:endnote>
  <w:endnote w:type="continuationSeparator" w:id="0">
    <w:p w14:paraId="1FE43C7A" w14:textId="77777777" w:rsidR="003B531E" w:rsidRDefault="0039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A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D25E" w14:textId="77777777" w:rsidR="003B531E" w:rsidRDefault="0039251D">
      <w:r>
        <w:rPr>
          <w:color w:val="000000"/>
        </w:rPr>
        <w:separator/>
      </w:r>
    </w:p>
  </w:footnote>
  <w:footnote w:type="continuationSeparator" w:id="0">
    <w:p w14:paraId="1EC65CD1" w14:textId="77777777" w:rsidR="003B531E" w:rsidRDefault="0039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98724"/>
      <w:docPartObj>
        <w:docPartGallery w:val="Page Numbers (Top of Page)"/>
        <w:docPartUnique/>
      </w:docPartObj>
    </w:sdtPr>
    <w:sdtEndPr/>
    <w:sdtContent>
      <w:p w14:paraId="5EEB3ABC" w14:textId="77777777" w:rsidR="001E7EE5" w:rsidRDefault="001E7EE5">
        <w:pPr>
          <w:pStyle w:val="En-tte"/>
          <w:jc w:val="center"/>
        </w:pPr>
        <w:r>
          <w:fldChar w:fldCharType="begin"/>
        </w:r>
        <w:r>
          <w:instrText>PAGE   \* MERGEFORMAT</w:instrText>
        </w:r>
        <w:r>
          <w:fldChar w:fldCharType="separate"/>
        </w:r>
        <w:r w:rsidR="00C25F11" w:rsidRPr="00C25F11">
          <w:rPr>
            <w:noProof/>
            <w:lang w:val="fr-FR"/>
          </w:rPr>
          <w:t>5</w:t>
        </w:r>
        <w:r>
          <w:fldChar w:fldCharType="end"/>
        </w:r>
      </w:p>
    </w:sdtContent>
  </w:sdt>
  <w:p w14:paraId="0139251A" w14:textId="77777777" w:rsidR="001E7EE5" w:rsidRDefault="006A5C1F" w:rsidP="001E7EE5">
    <w:pPr>
      <w:pStyle w:val="En-tte"/>
      <w:jc w:val="center"/>
    </w:pPr>
    <w:r>
      <w:rPr>
        <w:rFonts w:asciiTheme="minorHAnsi" w:hAnsiTheme="minorHAnsi" w:cstheme="minorHAnsi"/>
        <w:sz w:val="22"/>
        <w:szCs w:val="22"/>
        <w:lang w:val="nl-BE"/>
      </w:rPr>
      <w:t xml:space="preserve"> 22/139</w:t>
    </w:r>
    <w:r w:rsidR="001E7EE5" w:rsidRPr="00AA0D56">
      <w:rPr>
        <w:rFonts w:asciiTheme="minorHAnsi" w:hAnsiTheme="minorHAnsi" w:cstheme="minorHAnsi"/>
        <w:sz w:val="22"/>
        <w:szCs w:val="22"/>
        <w:lang w:val="nl-BE"/>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E6D20CA"/>
    <w:multiLevelType w:val="hybridMultilevel"/>
    <w:tmpl w:val="8CCCCE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4" w15:restartNumberingAfterBreak="0">
    <w:nsid w:val="2CD9309B"/>
    <w:multiLevelType w:val="hybridMultilevel"/>
    <w:tmpl w:val="8BC48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DB777F"/>
    <w:multiLevelType w:val="multilevel"/>
    <w:tmpl w:val="3B6AB560"/>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B805BC2"/>
    <w:multiLevelType w:val="hybridMultilevel"/>
    <w:tmpl w:val="4224D1B2"/>
    <w:lvl w:ilvl="0" w:tplc="5B7C3778">
      <w:start w:val="1"/>
      <w:numFmt w:val="upp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926F6"/>
    <w:multiLevelType w:val="multilevel"/>
    <w:tmpl w:val="CA80325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68EC7E5D"/>
    <w:multiLevelType w:val="hybridMultilevel"/>
    <w:tmpl w:val="74D23A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autoHyphenation/>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85"/>
    <w:rsid w:val="000637A7"/>
    <w:rsid w:val="00091773"/>
    <w:rsid w:val="0009653F"/>
    <w:rsid w:val="000F4070"/>
    <w:rsid w:val="0011081C"/>
    <w:rsid w:val="00110EAA"/>
    <w:rsid w:val="00147664"/>
    <w:rsid w:val="001A3AF4"/>
    <w:rsid w:val="001E7EE5"/>
    <w:rsid w:val="00224501"/>
    <w:rsid w:val="00230623"/>
    <w:rsid w:val="00233355"/>
    <w:rsid w:val="002939E7"/>
    <w:rsid w:val="002A0A2F"/>
    <w:rsid w:val="002C0C2F"/>
    <w:rsid w:val="002D7EFE"/>
    <w:rsid w:val="002E5B43"/>
    <w:rsid w:val="002F6C51"/>
    <w:rsid w:val="00346282"/>
    <w:rsid w:val="00353453"/>
    <w:rsid w:val="003902E9"/>
    <w:rsid w:val="0039251D"/>
    <w:rsid w:val="003B531E"/>
    <w:rsid w:val="003B6637"/>
    <w:rsid w:val="0040157B"/>
    <w:rsid w:val="004153BF"/>
    <w:rsid w:val="0043357A"/>
    <w:rsid w:val="00436701"/>
    <w:rsid w:val="004775D2"/>
    <w:rsid w:val="00490A88"/>
    <w:rsid w:val="004B140F"/>
    <w:rsid w:val="004D342C"/>
    <w:rsid w:val="004D6491"/>
    <w:rsid w:val="004F0035"/>
    <w:rsid w:val="00505A71"/>
    <w:rsid w:val="0052123A"/>
    <w:rsid w:val="0055299F"/>
    <w:rsid w:val="00567074"/>
    <w:rsid w:val="0062520C"/>
    <w:rsid w:val="006703B9"/>
    <w:rsid w:val="00674269"/>
    <w:rsid w:val="00682C4E"/>
    <w:rsid w:val="006A20A6"/>
    <w:rsid w:val="006A5C1F"/>
    <w:rsid w:val="00714736"/>
    <w:rsid w:val="007347CC"/>
    <w:rsid w:val="00772BF8"/>
    <w:rsid w:val="00805921"/>
    <w:rsid w:val="00837088"/>
    <w:rsid w:val="0086278E"/>
    <w:rsid w:val="00871CF8"/>
    <w:rsid w:val="00886A1A"/>
    <w:rsid w:val="00895FF4"/>
    <w:rsid w:val="0092387A"/>
    <w:rsid w:val="00943D13"/>
    <w:rsid w:val="00947889"/>
    <w:rsid w:val="009D3B3C"/>
    <w:rsid w:val="009D55AD"/>
    <w:rsid w:val="009D5B8E"/>
    <w:rsid w:val="00A23946"/>
    <w:rsid w:val="00A25C69"/>
    <w:rsid w:val="00A75985"/>
    <w:rsid w:val="00AA0D56"/>
    <w:rsid w:val="00AE3CB5"/>
    <w:rsid w:val="00AF3351"/>
    <w:rsid w:val="00B75A28"/>
    <w:rsid w:val="00BC29A5"/>
    <w:rsid w:val="00BE39B2"/>
    <w:rsid w:val="00BF6F83"/>
    <w:rsid w:val="00C25F11"/>
    <w:rsid w:val="00C756AE"/>
    <w:rsid w:val="00C92DB1"/>
    <w:rsid w:val="00CB6605"/>
    <w:rsid w:val="00CC0F43"/>
    <w:rsid w:val="00CF592C"/>
    <w:rsid w:val="00CF5959"/>
    <w:rsid w:val="00D12179"/>
    <w:rsid w:val="00D27407"/>
    <w:rsid w:val="00D4211D"/>
    <w:rsid w:val="00D71AF0"/>
    <w:rsid w:val="00D93CBA"/>
    <w:rsid w:val="00D967DA"/>
    <w:rsid w:val="00DA0BB7"/>
    <w:rsid w:val="00DB2F5C"/>
    <w:rsid w:val="00DC5D4F"/>
    <w:rsid w:val="00E14A12"/>
    <w:rsid w:val="00E15382"/>
    <w:rsid w:val="00E2741D"/>
    <w:rsid w:val="00E32CC4"/>
    <w:rsid w:val="00E85EA9"/>
    <w:rsid w:val="00E92EAC"/>
    <w:rsid w:val="00E94F13"/>
    <w:rsid w:val="00EC035B"/>
    <w:rsid w:val="00ED3D7F"/>
    <w:rsid w:val="00ED4DDD"/>
    <w:rsid w:val="00F4520E"/>
    <w:rsid w:val="00F74714"/>
    <w:rsid w:val="00FD3875"/>
    <w:rsid w:val="00FF11D8"/>
    <w:rsid w:val="00FF1D66"/>
    <w:rsid w:val="00FF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2F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link w:val="Titre1Car"/>
    <w:pPr>
      <w:keepNext/>
      <w:tabs>
        <w:tab w:val="left" w:pos="567"/>
      </w:tabs>
      <w:jc w:val="both"/>
      <w:outlineLvl w:val="0"/>
    </w:pPr>
    <w:rPr>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Textbodyindent">
    <w:name w:val="Text body indent"/>
    <w:basedOn w:val="Standard"/>
    <w:pPr>
      <w:ind w:left="1560" w:hanging="1560"/>
    </w:pPr>
    <w:rPr>
      <w:lang w:val="fr-FR"/>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uiPriority w:val="99"/>
    <w:pPr>
      <w:suppressLineNumbers/>
      <w:tabs>
        <w:tab w:val="center" w:pos="4818"/>
        <w:tab w:val="right" w:pos="9637"/>
      </w:tab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paragraph" w:styleId="Textebrut">
    <w:name w:val="Plain Text"/>
    <w:basedOn w:val="Standard"/>
    <w:pPr>
      <w:widowControl/>
    </w:pPr>
    <w:rPr>
      <w:rFonts w:ascii="Courier New" w:eastAsia="Arial" w:hAnsi="Courier New" w:cs="Courier New"/>
      <w:sz w:val="20"/>
      <w:szCs w:val="20"/>
    </w:rPr>
  </w:style>
  <w:style w:type="character" w:customStyle="1" w:styleId="NumberingSymbols">
    <w:name w:val="Numbering Symbols"/>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numbering" w:customStyle="1" w:styleId="WW8Num3">
    <w:name w:val="WW8Num3"/>
    <w:basedOn w:val="Aucuneliste"/>
    <w:pPr>
      <w:numPr>
        <w:numId w:val="1"/>
      </w:numPr>
    </w:pPr>
  </w:style>
  <w:style w:type="numbering" w:customStyle="1" w:styleId="WW8Num2">
    <w:name w:val="WW8Num2"/>
    <w:basedOn w:val="Aucuneliste"/>
    <w:pPr>
      <w:numPr>
        <w:numId w:val="2"/>
      </w:numPr>
    </w:pPr>
  </w:style>
  <w:style w:type="character" w:customStyle="1" w:styleId="En-tteCar">
    <w:name w:val="En-tête Car"/>
    <w:basedOn w:val="Policepardfaut"/>
    <w:link w:val="En-tte"/>
    <w:uiPriority w:val="99"/>
    <w:rsid w:val="00FD3875"/>
  </w:style>
  <w:style w:type="paragraph" w:styleId="NormalWeb">
    <w:name w:val="Normal (Web)"/>
    <w:basedOn w:val="Normal"/>
    <w:uiPriority w:val="99"/>
    <w:semiHidden/>
    <w:unhideWhenUsed/>
    <w:rsid w:val="00682C4E"/>
    <w:pPr>
      <w:widowControl/>
      <w:suppressAutoHyphens w:val="0"/>
      <w:autoSpaceDN/>
      <w:spacing w:before="100" w:beforeAutospacing="1" w:after="119"/>
      <w:textAlignment w:val="auto"/>
    </w:pPr>
    <w:rPr>
      <w:rFonts w:ascii="Arial Unicode MS" w:hAnsi="Arial Unicode MS" w:cs="Arial Unicode MS"/>
      <w:kern w:val="0"/>
      <w:lang w:eastAsia="en-US"/>
    </w:rPr>
  </w:style>
  <w:style w:type="paragraph" w:styleId="Corpsdetexte">
    <w:name w:val="Body Text"/>
    <w:basedOn w:val="Normal"/>
    <w:link w:val="CorpsdetexteCar"/>
    <w:semiHidden/>
    <w:unhideWhenUsed/>
    <w:rsid w:val="00682C4E"/>
    <w:pPr>
      <w:widowControl/>
      <w:autoSpaceDN/>
      <w:textAlignment w:val="auto"/>
    </w:pPr>
    <w:rPr>
      <w:rFonts w:eastAsia="Times New Roman" w:cs="Times New Roman"/>
      <w:i/>
      <w:iCs/>
      <w:kern w:val="0"/>
      <w:lang w:val="fr-BE" w:eastAsia="ar-SA"/>
    </w:rPr>
  </w:style>
  <w:style w:type="character" w:customStyle="1" w:styleId="CorpsdetexteCar">
    <w:name w:val="Corps de texte Car"/>
    <w:basedOn w:val="Policepardfaut"/>
    <w:link w:val="Corpsdetexte"/>
    <w:semiHidden/>
    <w:rsid w:val="00682C4E"/>
    <w:rPr>
      <w:rFonts w:eastAsia="Times New Roman" w:cs="Times New Roman"/>
      <w:i/>
      <w:iCs/>
      <w:kern w:val="0"/>
      <w:lang w:val="fr-BE" w:eastAsia="ar-SA"/>
    </w:rPr>
  </w:style>
  <w:style w:type="paragraph" w:customStyle="1" w:styleId="Normal1">
    <w:name w:val="Normal1"/>
    <w:rsid w:val="00682C4E"/>
    <w:pPr>
      <w:autoSpaceDN/>
      <w:spacing w:after="200" w:line="276" w:lineRule="auto"/>
      <w:textAlignment w:val="auto"/>
    </w:pPr>
    <w:rPr>
      <w:rFonts w:eastAsia="Albany AMT" w:cs="Times New Roman"/>
      <w:kern w:val="0"/>
      <w:lang w:val="fr-BE" w:eastAsia="en-US"/>
    </w:rPr>
  </w:style>
  <w:style w:type="character" w:customStyle="1" w:styleId="Titre1Car">
    <w:name w:val="Titre 1 Car"/>
    <w:basedOn w:val="Policepardfaut"/>
    <w:link w:val="Titre1"/>
    <w:rsid w:val="0043357A"/>
    <w:rPr>
      <w:i/>
      <w:iCs/>
      <w:lang w:val="fr-FR"/>
    </w:rPr>
  </w:style>
  <w:style w:type="paragraph" w:styleId="Titre">
    <w:name w:val="Title"/>
    <w:basedOn w:val="Normal"/>
    <w:next w:val="Sous-titre"/>
    <w:link w:val="TitreCar"/>
    <w:qFormat/>
    <w:rsid w:val="00ED3D7F"/>
    <w:pPr>
      <w:widowControl/>
      <w:autoSpaceDN/>
      <w:jc w:val="center"/>
      <w:textAlignment w:val="auto"/>
    </w:pPr>
    <w:rPr>
      <w:rFonts w:eastAsia="Times New Roman" w:cs="Times New Roman"/>
      <w:b/>
      <w:i/>
      <w:kern w:val="0"/>
      <w:sz w:val="20"/>
      <w:szCs w:val="20"/>
      <w:u w:val="single"/>
      <w:lang w:val="fr-FR" w:eastAsia="ar-SA"/>
    </w:rPr>
  </w:style>
  <w:style w:type="character" w:customStyle="1" w:styleId="TitreCar">
    <w:name w:val="Titre Car"/>
    <w:basedOn w:val="Policepardfaut"/>
    <w:link w:val="Titre"/>
    <w:rsid w:val="00ED3D7F"/>
    <w:rPr>
      <w:rFonts w:eastAsia="Times New Roman" w:cs="Times New Roman"/>
      <w:b/>
      <w:i/>
      <w:kern w:val="0"/>
      <w:sz w:val="20"/>
      <w:szCs w:val="20"/>
      <w:u w:val="single"/>
      <w:lang w:val="fr-FR" w:eastAsia="ar-SA"/>
    </w:rPr>
  </w:style>
  <w:style w:type="paragraph" w:styleId="Sous-titre">
    <w:name w:val="Subtitle"/>
    <w:basedOn w:val="Normal"/>
    <w:next w:val="Normal"/>
    <w:link w:val="Sous-titreCar"/>
    <w:uiPriority w:val="11"/>
    <w:qFormat/>
    <w:rsid w:val="00ED3D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ED3D7F"/>
    <w:rPr>
      <w:rFonts w:asciiTheme="minorHAnsi" w:eastAsiaTheme="minorEastAsia" w:hAnsiTheme="minorHAnsi" w:cstheme="minorBidi"/>
      <w:color w:val="5A5A5A" w:themeColor="text1" w:themeTint="A5"/>
      <w:spacing w:val="15"/>
      <w:sz w:val="22"/>
      <w:szCs w:val="22"/>
    </w:rPr>
  </w:style>
  <w:style w:type="character" w:styleId="Lienhypertexte">
    <w:name w:val="Hyperlink"/>
    <w:rsid w:val="00147664"/>
    <w:rPr>
      <w:color w:val="0563C1"/>
      <w:u w:val="single"/>
    </w:rPr>
  </w:style>
  <w:style w:type="paragraph" w:styleId="Textedebulles">
    <w:name w:val="Balloon Text"/>
    <w:basedOn w:val="Normal"/>
    <w:link w:val="TextedebullesCar"/>
    <w:uiPriority w:val="99"/>
    <w:semiHidden/>
    <w:unhideWhenUsed/>
    <w:rsid w:val="000965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576">
      <w:bodyDiv w:val="1"/>
      <w:marLeft w:val="0"/>
      <w:marRight w:val="0"/>
      <w:marTop w:val="0"/>
      <w:marBottom w:val="0"/>
      <w:divBdr>
        <w:top w:val="none" w:sz="0" w:space="0" w:color="auto"/>
        <w:left w:val="none" w:sz="0" w:space="0" w:color="auto"/>
        <w:bottom w:val="none" w:sz="0" w:space="0" w:color="auto"/>
        <w:right w:val="none" w:sz="0" w:space="0" w:color="auto"/>
      </w:divBdr>
    </w:div>
    <w:div w:id="123811435">
      <w:bodyDiv w:val="1"/>
      <w:marLeft w:val="0"/>
      <w:marRight w:val="0"/>
      <w:marTop w:val="0"/>
      <w:marBottom w:val="0"/>
      <w:divBdr>
        <w:top w:val="none" w:sz="0" w:space="0" w:color="auto"/>
        <w:left w:val="none" w:sz="0" w:space="0" w:color="auto"/>
        <w:bottom w:val="none" w:sz="0" w:space="0" w:color="auto"/>
        <w:right w:val="none" w:sz="0" w:space="0" w:color="auto"/>
      </w:divBdr>
    </w:div>
    <w:div w:id="156963920">
      <w:bodyDiv w:val="1"/>
      <w:marLeft w:val="0"/>
      <w:marRight w:val="0"/>
      <w:marTop w:val="0"/>
      <w:marBottom w:val="0"/>
      <w:divBdr>
        <w:top w:val="none" w:sz="0" w:space="0" w:color="auto"/>
        <w:left w:val="none" w:sz="0" w:space="0" w:color="auto"/>
        <w:bottom w:val="none" w:sz="0" w:space="0" w:color="auto"/>
        <w:right w:val="none" w:sz="0" w:space="0" w:color="auto"/>
      </w:divBdr>
    </w:div>
    <w:div w:id="235211026">
      <w:bodyDiv w:val="1"/>
      <w:marLeft w:val="0"/>
      <w:marRight w:val="0"/>
      <w:marTop w:val="0"/>
      <w:marBottom w:val="0"/>
      <w:divBdr>
        <w:top w:val="none" w:sz="0" w:space="0" w:color="auto"/>
        <w:left w:val="none" w:sz="0" w:space="0" w:color="auto"/>
        <w:bottom w:val="none" w:sz="0" w:space="0" w:color="auto"/>
        <w:right w:val="none" w:sz="0" w:space="0" w:color="auto"/>
      </w:divBdr>
    </w:div>
    <w:div w:id="430785758">
      <w:bodyDiv w:val="1"/>
      <w:marLeft w:val="0"/>
      <w:marRight w:val="0"/>
      <w:marTop w:val="0"/>
      <w:marBottom w:val="0"/>
      <w:divBdr>
        <w:top w:val="none" w:sz="0" w:space="0" w:color="auto"/>
        <w:left w:val="none" w:sz="0" w:space="0" w:color="auto"/>
        <w:bottom w:val="none" w:sz="0" w:space="0" w:color="auto"/>
        <w:right w:val="none" w:sz="0" w:space="0" w:color="auto"/>
      </w:divBdr>
    </w:div>
    <w:div w:id="850216303">
      <w:bodyDiv w:val="1"/>
      <w:marLeft w:val="0"/>
      <w:marRight w:val="0"/>
      <w:marTop w:val="0"/>
      <w:marBottom w:val="0"/>
      <w:divBdr>
        <w:top w:val="none" w:sz="0" w:space="0" w:color="auto"/>
        <w:left w:val="none" w:sz="0" w:space="0" w:color="auto"/>
        <w:bottom w:val="none" w:sz="0" w:space="0" w:color="auto"/>
        <w:right w:val="none" w:sz="0" w:space="0" w:color="auto"/>
      </w:divBdr>
    </w:div>
    <w:div w:id="1117868206">
      <w:bodyDiv w:val="1"/>
      <w:marLeft w:val="0"/>
      <w:marRight w:val="0"/>
      <w:marTop w:val="0"/>
      <w:marBottom w:val="0"/>
      <w:divBdr>
        <w:top w:val="none" w:sz="0" w:space="0" w:color="auto"/>
        <w:left w:val="none" w:sz="0" w:space="0" w:color="auto"/>
        <w:bottom w:val="none" w:sz="0" w:space="0" w:color="auto"/>
        <w:right w:val="none" w:sz="0" w:space="0" w:color="auto"/>
      </w:divBdr>
    </w:div>
    <w:div w:id="1224104367">
      <w:bodyDiv w:val="1"/>
      <w:marLeft w:val="0"/>
      <w:marRight w:val="0"/>
      <w:marTop w:val="0"/>
      <w:marBottom w:val="0"/>
      <w:divBdr>
        <w:top w:val="none" w:sz="0" w:space="0" w:color="auto"/>
        <w:left w:val="none" w:sz="0" w:space="0" w:color="auto"/>
        <w:bottom w:val="none" w:sz="0" w:space="0" w:color="auto"/>
        <w:right w:val="none" w:sz="0" w:space="0" w:color="auto"/>
      </w:divBdr>
    </w:div>
    <w:div w:id="1485775822">
      <w:bodyDiv w:val="1"/>
      <w:marLeft w:val="0"/>
      <w:marRight w:val="0"/>
      <w:marTop w:val="0"/>
      <w:marBottom w:val="0"/>
      <w:divBdr>
        <w:top w:val="none" w:sz="0" w:space="0" w:color="auto"/>
        <w:left w:val="none" w:sz="0" w:space="0" w:color="auto"/>
        <w:bottom w:val="none" w:sz="0" w:space="0" w:color="auto"/>
        <w:right w:val="none" w:sz="0" w:space="0" w:color="auto"/>
      </w:divBdr>
    </w:div>
    <w:div w:id="1596740412">
      <w:bodyDiv w:val="1"/>
      <w:marLeft w:val="0"/>
      <w:marRight w:val="0"/>
      <w:marTop w:val="0"/>
      <w:marBottom w:val="0"/>
      <w:divBdr>
        <w:top w:val="none" w:sz="0" w:space="0" w:color="auto"/>
        <w:left w:val="none" w:sz="0" w:space="0" w:color="auto"/>
        <w:bottom w:val="none" w:sz="0" w:space="0" w:color="auto"/>
        <w:right w:val="none" w:sz="0" w:space="0" w:color="auto"/>
      </w:divBdr>
    </w:div>
    <w:div w:id="1830052821">
      <w:bodyDiv w:val="1"/>
      <w:marLeft w:val="0"/>
      <w:marRight w:val="0"/>
      <w:marTop w:val="0"/>
      <w:marBottom w:val="0"/>
      <w:divBdr>
        <w:top w:val="none" w:sz="0" w:space="0" w:color="auto"/>
        <w:left w:val="none" w:sz="0" w:space="0" w:color="auto"/>
        <w:bottom w:val="none" w:sz="0" w:space="0" w:color="auto"/>
        <w:right w:val="none" w:sz="0" w:space="0" w:color="auto"/>
      </w:divBdr>
    </w:div>
    <w:div w:id="1884051056">
      <w:bodyDiv w:val="1"/>
      <w:marLeft w:val="0"/>
      <w:marRight w:val="0"/>
      <w:marTop w:val="0"/>
      <w:marBottom w:val="0"/>
      <w:divBdr>
        <w:top w:val="none" w:sz="0" w:space="0" w:color="auto"/>
        <w:left w:val="none" w:sz="0" w:space="0" w:color="auto"/>
        <w:bottom w:val="none" w:sz="0" w:space="0" w:color="auto"/>
        <w:right w:val="none" w:sz="0" w:space="0" w:color="auto"/>
      </w:divBdr>
    </w:div>
    <w:div w:id="2005087068">
      <w:bodyDiv w:val="1"/>
      <w:marLeft w:val="0"/>
      <w:marRight w:val="0"/>
      <w:marTop w:val="0"/>
      <w:marBottom w:val="0"/>
      <w:divBdr>
        <w:top w:val="none" w:sz="0" w:space="0" w:color="auto"/>
        <w:left w:val="none" w:sz="0" w:space="0" w:color="auto"/>
        <w:bottom w:val="none" w:sz="0" w:space="0" w:color="auto"/>
        <w:right w:val="none" w:sz="0" w:space="0" w:color="auto"/>
      </w:divBdr>
    </w:div>
    <w:div w:id="207908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9206</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2022-09-01T11:59:00Z</dcterms:created>
  <dcterms:modified xsi:type="dcterms:W3CDTF">2022-09-01T11:59:00Z</dcterms:modified>
</cp:coreProperties>
</file>