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C14F"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7757C28D" wp14:editId="7757C28E">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7757C150"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7757C15F" w14:textId="77777777" w:rsidTr="001329EF">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7757C151" w14:textId="77777777" w:rsidR="002A6176" w:rsidRPr="00B6407A" w:rsidRDefault="002A6176" w:rsidP="001329EF">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7757C152" w14:textId="77777777" w:rsidR="002A6176" w:rsidRPr="00B6407A" w:rsidRDefault="002A6176" w:rsidP="001329EF">
            <w:pPr>
              <w:jc w:val="both"/>
              <w:rPr>
                <w:rFonts w:asciiTheme="minorHAnsi" w:eastAsia="SimSun" w:hAnsiTheme="minorHAnsi" w:cstheme="minorHAnsi"/>
                <w:color w:val="808080"/>
                <w:sz w:val="20"/>
                <w:szCs w:val="18"/>
                <w:lang w:eastAsia="zh-CN"/>
              </w:rPr>
            </w:pPr>
          </w:p>
          <w:p w14:paraId="7757C153" w14:textId="77777777" w:rsidR="002A6176" w:rsidRPr="00B6407A" w:rsidRDefault="002A6176" w:rsidP="001329EF">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7757C154" w14:textId="77777777" w:rsidR="002A6176" w:rsidRPr="00B6407A" w:rsidRDefault="002A6176" w:rsidP="001329EF">
            <w:pPr>
              <w:jc w:val="both"/>
              <w:rPr>
                <w:rFonts w:asciiTheme="minorHAnsi" w:eastAsia="SimSun" w:hAnsiTheme="minorHAnsi" w:cstheme="minorHAnsi"/>
                <w:color w:val="808080"/>
                <w:sz w:val="20"/>
                <w:szCs w:val="18"/>
                <w:lang w:eastAsia="zh-CN"/>
              </w:rPr>
            </w:pPr>
          </w:p>
          <w:p w14:paraId="7757C155" w14:textId="77777777" w:rsidR="002A6176" w:rsidRPr="00B6407A" w:rsidRDefault="002A6176" w:rsidP="001329EF">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7757C156" w14:textId="77777777" w:rsidR="002A6176" w:rsidRPr="00B6407A" w:rsidRDefault="002A6176" w:rsidP="001329EF">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7757C157" w14:textId="77777777" w:rsidR="002A6176" w:rsidRPr="00B6407A" w:rsidRDefault="002A6176" w:rsidP="001329EF">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7757C158" w14:textId="77777777" w:rsidR="002A6176" w:rsidRPr="00B6407A" w:rsidRDefault="002A6176" w:rsidP="001329EF">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7757C159" w14:textId="77777777" w:rsidR="002A6176" w:rsidRPr="00B6407A" w:rsidRDefault="002A6176" w:rsidP="001329EF">
            <w:pPr>
              <w:jc w:val="both"/>
              <w:rPr>
                <w:rFonts w:asciiTheme="minorHAnsi" w:eastAsia="SimSun" w:hAnsiTheme="minorHAnsi" w:cstheme="minorHAnsi"/>
                <w:color w:val="808080"/>
                <w:sz w:val="20"/>
                <w:szCs w:val="18"/>
                <w:lang w:eastAsia="zh-CN"/>
              </w:rPr>
            </w:pPr>
          </w:p>
          <w:p w14:paraId="7757C15A" w14:textId="77777777" w:rsidR="002A6176" w:rsidRPr="00B6407A" w:rsidRDefault="002A6176" w:rsidP="001329EF">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7757C15B" w14:textId="77777777" w:rsidR="002A6176" w:rsidRPr="00B6407A" w:rsidRDefault="002A6176" w:rsidP="001329EF">
            <w:pPr>
              <w:jc w:val="both"/>
              <w:rPr>
                <w:rFonts w:asciiTheme="minorHAnsi" w:eastAsia="SimSun" w:hAnsiTheme="minorHAnsi" w:cstheme="minorHAnsi"/>
                <w:color w:val="808080"/>
                <w:sz w:val="20"/>
                <w:szCs w:val="18"/>
                <w:lang w:eastAsia="zh-CN"/>
              </w:rPr>
            </w:pPr>
          </w:p>
          <w:p w14:paraId="7757C15C" w14:textId="77777777" w:rsidR="002A6176" w:rsidRPr="00B6407A" w:rsidRDefault="002A6176" w:rsidP="001329EF">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7757C15D" w14:textId="77777777" w:rsidR="002A6176" w:rsidRPr="00B6407A" w:rsidRDefault="002A6176" w:rsidP="001329EF">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7757C15E" w14:textId="77777777" w:rsidR="002A6176" w:rsidRPr="00B6407A" w:rsidRDefault="002A6176" w:rsidP="001329EF">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r>
    </w:tbl>
    <w:p w14:paraId="7757C160"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7757C164" w14:textId="77777777" w:rsidTr="001329EF">
        <w:trPr>
          <w:trHeight w:val="846"/>
        </w:trPr>
        <w:tc>
          <w:tcPr>
            <w:tcW w:w="3085" w:type="dxa"/>
            <w:tcBorders>
              <w:top w:val="single" w:sz="4" w:space="0" w:color="auto"/>
              <w:left w:val="single" w:sz="4" w:space="0" w:color="auto"/>
              <w:bottom w:val="single" w:sz="4" w:space="0" w:color="auto"/>
              <w:right w:val="single" w:sz="4" w:space="0" w:color="auto"/>
            </w:tcBorders>
          </w:tcPr>
          <w:p w14:paraId="7757C161" w14:textId="77777777" w:rsidR="002A6176" w:rsidRPr="00262344" w:rsidRDefault="002A6176" w:rsidP="001329EF">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7757C162" w14:textId="5495C2C1" w:rsidR="002A6176" w:rsidRPr="00262344" w:rsidRDefault="002A6176" w:rsidP="001329EF">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1835F7">
              <w:rPr>
                <w:rFonts w:asciiTheme="minorHAnsi" w:hAnsiTheme="minorHAnsi" w:cstheme="minorHAnsi"/>
                <w:b/>
                <w:bCs/>
                <w:noProof/>
                <w:sz w:val="22"/>
                <w:szCs w:val="22"/>
              </w:rPr>
              <w:t>2023</w:t>
            </w:r>
            <w:r>
              <w:rPr>
                <w:rFonts w:asciiTheme="minorHAnsi" w:hAnsiTheme="minorHAnsi" w:cstheme="minorHAnsi"/>
                <w:b/>
                <w:bCs/>
                <w:sz w:val="22"/>
                <w:szCs w:val="22"/>
              </w:rPr>
              <w:fldChar w:fldCharType="end"/>
            </w:r>
            <w:r w:rsidRPr="00262344">
              <w:rPr>
                <w:rFonts w:asciiTheme="minorHAnsi" w:hAnsiTheme="minorHAnsi" w:cstheme="minorHAnsi"/>
                <w:b/>
                <w:bCs/>
                <w:sz w:val="22"/>
                <w:szCs w:val="22"/>
              </w:rPr>
              <w:t xml:space="preserve"> /</w:t>
            </w:r>
          </w:p>
          <w:p w14:paraId="7757C163" w14:textId="77777777" w:rsidR="002A6176" w:rsidRPr="00262344" w:rsidRDefault="002A6176" w:rsidP="001329EF">
            <w:pPr>
              <w:jc w:val="both"/>
              <w:rPr>
                <w:rFonts w:asciiTheme="minorHAnsi" w:hAnsiTheme="minorHAnsi" w:cstheme="minorHAnsi"/>
                <w:sz w:val="22"/>
                <w:szCs w:val="22"/>
              </w:rPr>
            </w:pPr>
          </w:p>
        </w:tc>
      </w:tr>
      <w:tr w:rsidR="002A6176" w14:paraId="7757C168" w14:textId="77777777" w:rsidTr="001329EF">
        <w:tc>
          <w:tcPr>
            <w:tcW w:w="3085" w:type="dxa"/>
            <w:tcBorders>
              <w:top w:val="single" w:sz="4" w:space="0" w:color="auto"/>
              <w:left w:val="single" w:sz="4" w:space="0" w:color="auto"/>
              <w:bottom w:val="single" w:sz="4" w:space="0" w:color="auto"/>
              <w:right w:val="single" w:sz="4" w:space="0" w:color="auto"/>
            </w:tcBorders>
          </w:tcPr>
          <w:p w14:paraId="7757C165" w14:textId="77777777" w:rsidR="002A6176" w:rsidRPr="00262344" w:rsidRDefault="002A6176" w:rsidP="001329EF">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7757C166" w14:textId="77777777" w:rsidR="002A6176" w:rsidRPr="00262344" w:rsidRDefault="002A6176" w:rsidP="001329EF">
            <w:pPr>
              <w:pStyle w:val="Arreststandaard"/>
              <w:rPr>
                <w:rFonts w:asciiTheme="minorHAnsi" w:hAnsiTheme="minorHAnsi" w:cstheme="minorHAnsi"/>
                <w:b/>
                <w:bCs/>
                <w:szCs w:val="22"/>
                <w:lang w:val="fr-FR"/>
              </w:rPr>
            </w:pPr>
            <w:bookmarkStart w:id="0" w:name="Datum"/>
            <w:r w:rsidRPr="009D0292">
              <w:rPr>
                <w:rFonts w:asciiTheme="minorHAnsi" w:hAnsiTheme="minorHAnsi" w:cstheme="minorHAnsi"/>
                <w:b/>
                <w:snapToGrid w:val="0"/>
                <w:szCs w:val="22"/>
                <w:lang w:eastAsia="fr-FR"/>
              </w:rPr>
              <w:t>02/06/2022</w:t>
            </w:r>
            <w:bookmarkEnd w:id="0"/>
          </w:p>
          <w:p w14:paraId="7757C167" w14:textId="77777777" w:rsidR="002A6176" w:rsidRPr="00262344" w:rsidRDefault="002A6176" w:rsidP="001329EF">
            <w:pPr>
              <w:jc w:val="both"/>
              <w:rPr>
                <w:rFonts w:asciiTheme="minorHAnsi" w:hAnsiTheme="minorHAnsi" w:cstheme="minorHAnsi"/>
                <w:sz w:val="22"/>
                <w:szCs w:val="22"/>
              </w:rPr>
            </w:pPr>
          </w:p>
        </w:tc>
      </w:tr>
      <w:tr w:rsidR="002A6176" w14:paraId="7757C16F" w14:textId="77777777" w:rsidTr="001329EF">
        <w:tc>
          <w:tcPr>
            <w:tcW w:w="3085" w:type="dxa"/>
            <w:tcBorders>
              <w:top w:val="single" w:sz="4" w:space="0" w:color="auto"/>
              <w:left w:val="single" w:sz="4" w:space="0" w:color="auto"/>
              <w:bottom w:val="single" w:sz="4" w:space="0" w:color="auto"/>
              <w:right w:val="single" w:sz="4" w:space="0" w:color="auto"/>
            </w:tcBorders>
          </w:tcPr>
          <w:p w14:paraId="7757C169" w14:textId="77777777" w:rsidR="002A6176" w:rsidRPr="00262344" w:rsidRDefault="002A6176" w:rsidP="001329EF">
            <w:pPr>
              <w:ind w:right="252"/>
              <w:jc w:val="both"/>
              <w:rPr>
                <w:rFonts w:asciiTheme="minorHAnsi" w:hAnsiTheme="minorHAnsi" w:cstheme="minorHAnsi"/>
                <w:sz w:val="22"/>
                <w:szCs w:val="22"/>
              </w:rPr>
            </w:pPr>
            <w:r w:rsidRPr="00262344">
              <w:rPr>
                <w:rFonts w:asciiTheme="minorHAnsi" w:hAnsiTheme="minorHAnsi" w:cstheme="minorHAnsi"/>
                <w:sz w:val="22"/>
                <w:szCs w:val="22"/>
              </w:rPr>
              <w:t>Numéro de rôle :</w:t>
            </w:r>
          </w:p>
          <w:p w14:paraId="7757C16A" w14:textId="77777777" w:rsidR="002A6176" w:rsidRPr="00262344" w:rsidRDefault="002A6176" w:rsidP="001329EF">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21/196/A</w:t>
            </w:r>
          </w:p>
          <w:p w14:paraId="7757C16B" w14:textId="77777777" w:rsidR="002A6176" w:rsidRDefault="002A6176" w:rsidP="001329EF">
            <w:pPr>
              <w:ind w:right="252"/>
              <w:jc w:val="both"/>
              <w:rPr>
                <w:rFonts w:asciiTheme="minorHAnsi" w:hAnsiTheme="minorHAnsi" w:cstheme="minorHAnsi"/>
                <w:color w:val="FF0000"/>
                <w:sz w:val="22"/>
                <w:szCs w:val="22"/>
              </w:rPr>
            </w:pPr>
          </w:p>
          <w:p w14:paraId="7757C16C" w14:textId="77777777" w:rsidR="002A6176" w:rsidRPr="009E4308" w:rsidRDefault="002A6176" w:rsidP="001329EF">
            <w:pPr>
              <w:ind w:right="252"/>
              <w:jc w:val="both"/>
              <w:rPr>
                <w:rFonts w:asciiTheme="minorHAnsi" w:hAnsiTheme="minorHAnsi" w:cstheme="minorHAnsi"/>
                <w:sz w:val="22"/>
                <w:szCs w:val="22"/>
              </w:rPr>
            </w:pPr>
            <w:r w:rsidRPr="009E4308">
              <w:rPr>
                <w:rFonts w:asciiTheme="minorHAnsi" w:hAnsiTheme="minorHAnsi" w:cstheme="minorHAnsi"/>
                <w:sz w:val="22"/>
                <w:szCs w:val="22"/>
              </w:rPr>
              <w:t>Références de l’auditorat :</w:t>
            </w:r>
          </w:p>
          <w:p w14:paraId="7757C16D" w14:textId="77777777" w:rsidR="002A6176" w:rsidRPr="009E4308" w:rsidRDefault="002A6176" w:rsidP="001329EF">
            <w:pPr>
              <w:ind w:right="252"/>
              <w:jc w:val="both"/>
              <w:rPr>
                <w:rFonts w:asciiTheme="minorHAnsi" w:hAnsiTheme="minorHAnsi" w:cstheme="minorHAnsi"/>
                <w:b/>
                <w:sz w:val="22"/>
                <w:szCs w:val="22"/>
              </w:rPr>
            </w:pPr>
            <w:r w:rsidRPr="009E4308">
              <w:rPr>
                <w:rFonts w:asciiTheme="minorHAnsi" w:hAnsiTheme="minorHAnsi" w:cstheme="minorHAnsi"/>
                <w:b/>
                <w:sz w:val="22"/>
                <w:szCs w:val="22"/>
              </w:rPr>
              <w:t>NA/C/</w:t>
            </w:r>
            <w:r w:rsidR="009E4308" w:rsidRPr="009E4308">
              <w:rPr>
                <w:rFonts w:asciiTheme="minorHAnsi" w:hAnsiTheme="minorHAnsi" w:cstheme="minorHAnsi"/>
                <w:b/>
                <w:sz w:val="22"/>
                <w:szCs w:val="22"/>
              </w:rPr>
              <w:t>923/2021</w:t>
            </w:r>
          </w:p>
          <w:p w14:paraId="7757C16E" w14:textId="77777777" w:rsidR="002A6176" w:rsidRPr="008F442C" w:rsidRDefault="002A6176" w:rsidP="001329EF">
            <w:pPr>
              <w:ind w:right="252"/>
              <w:jc w:val="both"/>
              <w:rPr>
                <w:rFonts w:asciiTheme="minorHAnsi" w:hAnsiTheme="minorHAnsi" w:cstheme="minorHAnsi"/>
                <w:b/>
                <w:sz w:val="22"/>
                <w:szCs w:val="22"/>
              </w:rPr>
            </w:pPr>
          </w:p>
        </w:tc>
      </w:tr>
      <w:tr w:rsidR="002A6176" w14:paraId="7757C173" w14:textId="77777777" w:rsidTr="001329EF">
        <w:tc>
          <w:tcPr>
            <w:tcW w:w="3085" w:type="dxa"/>
            <w:tcBorders>
              <w:top w:val="single" w:sz="4" w:space="0" w:color="auto"/>
              <w:left w:val="single" w:sz="4" w:space="0" w:color="auto"/>
              <w:bottom w:val="single" w:sz="4" w:space="0" w:color="auto"/>
              <w:right w:val="single" w:sz="4" w:space="0" w:color="auto"/>
            </w:tcBorders>
          </w:tcPr>
          <w:p w14:paraId="7757C170" w14:textId="77777777" w:rsidR="002A6176" w:rsidRPr="00D45008" w:rsidRDefault="002A6176" w:rsidP="001329EF">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7757C171" w14:textId="77777777" w:rsidR="002A6176" w:rsidRPr="00D45008" w:rsidRDefault="00256B76" w:rsidP="001329EF">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7757C172" w14:textId="77777777" w:rsidR="002A6176" w:rsidRPr="00D45008" w:rsidRDefault="002A6176" w:rsidP="001329EF">
            <w:pPr>
              <w:ind w:right="252"/>
              <w:jc w:val="both"/>
              <w:rPr>
                <w:rFonts w:asciiTheme="minorHAnsi" w:hAnsiTheme="minorHAnsi" w:cstheme="minorHAnsi"/>
                <w:sz w:val="22"/>
                <w:szCs w:val="22"/>
              </w:rPr>
            </w:pPr>
          </w:p>
        </w:tc>
      </w:tr>
      <w:tr w:rsidR="002A6176" w14:paraId="7757C177" w14:textId="77777777" w:rsidTr="001329EF">
        <w:tc>
          <w:tcPr>
            <w:tcW w:w="3085" w:type="dxa"/>
            <w:tcBorders>
              <w:top w:val="single" w:sz="4" w:space="0" w:color="auto"/>
              <w:left w:val="single" w:sz="4" w:space="0" w:color="auto"/>
              <w:bottom w:val="single" w:sz="4" w:space="0" w:color="auto"/>
              <w:right w:val="single" w:sz="4" w:space="0" w:color="auto"/>
            </w:tcBorders>
          </w:tcPr>
          <w:p w14:paraId="7757C174" w14:textId="77777777" w:rsidR="002A6176" w:rsidRPr="00692797" w:rsidRDefault="002A6176" w:rsidP="001329EF">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7757C175" w14:textId="77777777" w:rsidR="002A6176" w:rsidRPr="00692797" w:rsidRDefault="00256B76" w:rsidP="001329EF">
            <w:pPr>
              <w:jc w:val="both"/>
              <w:rPr>
                <w:rFonts w:asciiTheme="minorHAnsi" w:hAnsiTheme="minorHAnsi" w:cstheme="minorHAnsi"/>
                <w:b/>
                <w:sz w:val="22"/>
                <w:szCs w:val="22"/>
              </w:rPr>
            </w:pPr>
            <w:r>
              <w:rPr>
                <w:rFonts w:asciiTheme="minorHAnsi" w:hAnsiTheme="minorHAnsi" w:cstheme="minorHAnsi"/>
                <w:b/>
                <w:sz w:val="22"/>
                <w:szCs w:val="22"/>
              </w:rPr>
              <w:t>Définitif</w:t>
            </w:r>
          </w:p>
          <w:p w14:paraId="7757C176" w14:textId="77777777" w:rsidR="002A6176" w:rsidRPr="00D45008" w:rsidRDefault="002A6176" w:rsidP="001329EF">
            <w:pPr>
              <w:jc w:val="both"/>
              <w:rPr>
                <w:rFonts w:asciiTheme="minorHAnsi" w:hAnsiTheme="minorHAnsi" w:cstheme="minorHAnsi"/>
                <w:b/>
                <w:color w:val="0070C0"/>
                <w:sz w:val="22"/>
                <w:szCs w:val="22"/>
              </w:rPr>
            </w:pPr>
          </w:p>
        </w:tc>
      </w:tr>
    </w:tbl>
    <w:p w14:paraId="7757C178"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7757C179" w14:textId="77777777" w:rsidR="002A6176" w:rsidRDefault="002A6176" w:rsidP="002A6176">
      <w:pPr>
        <w:spacing w:line="260" w:lineRule="atLeast"/>
        <w:jc w:val="both"/>
        <w:rPr>
          <w:rFonts w:ascii="Calibri" w:eastAsia="SimSun" w:hAnsi="Calibri" w:cs="Times New Roman"/>
          <w:b/>
          <w:sz w:val="56"/>
          <w:szCs w:val="56"/>
          <w:lang w:eastAsia="zh-CN"/>
        </w:rPr>
      </w:pPr>
    </w:p>
    <w:p w14:paraId="7757C17A"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757C17B"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757C17C"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757C17D"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757C17E"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7757C17F"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757C180"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7757C181"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7757C182"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7757C183"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7757C184"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7757C185"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7757C186" w14:textId="77777777" w:rsidR="002A6176" w:rsidRPr="00847390" w:rsidRDefault="002A6176" w:rsidP="002A6176">
      <w:pPr>
        <w:pStyle w:val="Textebrut"/>
        <w:jc w:val="center"/>
        <w:rPr>
          <w:rFonts w:asciiTheme="minorHAnsi" w:hAnsiTheme="minorHAnsi" w:cstheme="minorHAnsi"/>
          <w:b/>
          <w:sz w:val="22"/>
          <w:szCs w:val="22"/>
        </w:rPr>
      </w:pPr>
      <w:bookmarkStart w:id="1"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7757C187" w14:textId="77777777" w:rsidR="002A6176" w:rsidRPr="00847390" w:rsidRDefault="002A6176" w:rsidP="002A6176">
      <w:pPr>
        <w:pStyle w:val="Textebrut"/>
        <w:jc w:val="center"/>
        <w:rPr>
          <w:rFonts w:asciiTheme="minorHAnsi" w:hAnsiTheme="minorHAnsi" w:cstheme="minorHAnsi"/>
          <w:b/>
          <w:sz w:val="22"/>
          <w:szCs w:val="22"/>
        </w:rPr>
      </w:pPr>
    </w:p>
    <w:bookmarkStart w:id="2" w:name="demandeur"/>
    <w:p w14:paraId="7757C188" w14:textId="5F115438" w:rsidR="002A6176" w:rsidRPr="00847390" w:rsidRDefault="001835F7"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EndPr/>
        <w:sdtContent>
          <w:r w:rsidR="009E4308">
            <w:rPr>
              <w:rFonts w:asciiTheme="minorHAnsi" w:hAnsiTheme="minorHAnsi" w:cstheme="minorHAnsi"/>
              <w:b/>
              <w:bCs/>
              <w:sz w:val="22"/>
              <w:szCs w:val="22"/>
            </w:rPr>
            <w:t>Madame</w:t>
          </w:r>
        </w:sdtContent>
      </w:sdt>
      <w:r w:rsidR="009E4308">
        <w:rPr>
          <w:rFonts w:asciiTheme="minorHAnsi" w:hAnsiTheme="minorHAnsi" w:cstheme="minorHAnsi"/>
          <w:b/>
          <w:bCs/>
          <w:sz w:val="22"/>
          <w:szCs w:val="22"/>
        </w:rPr>
        <w:t xml:space="preserve"> </w:t>
      </w:r>
      <w:r w:rsidR="00343FAA">
        <w:rPr>
          <w:rFonts w:asciiTheme="minorHAnsi" w:hAnsiTheme="minorHAnsi" w:cstheme="minorHAnsi"/>
          <w:b/>
          <w:bCs/>
          <w:sz w:val="22"/>
          <w:szCs w:val="22"/>
        </w:rPr>
        <w:t>M.</w:t>
      </w:r>
      <w:r w:rsidR="009E4308">
        <w:rPr>
          <w:rFonts w:asciiTheme="minorHAnsi" w:hAnsiTheme="minorHAnsi" w:cstheme="minorHAnsi"/>
          <w:b/>
          <w:bCs/>
          <w:sz w:val="22"/>
          <w:szCs w:val="22"/>
        </w:rPr>
        <w:t xml:space="preserve"> </w:t>
      </w:r>
      <w:r w:rsidR="00343FAA">
        <w:rPr>
          <w:rFonts w:asciiTheme="minorHAnsi" w:hAnsiTheme="minorHAnsi" w:cstheme="minorHAnsi"/>
          <w:b/>
          <w:bCs/>
          <w:sz w:val="22"/>
          <w:szCs w:val="22"/>
        </w:rPr>
        <w:t>L.</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(RN: </w:t>
      </w:r>
      <w:r w:rsidR="00343FAA">
        <w:rPr>
          <w:rFonts w:asciiTheme="minorHAnsi" w:hAnsiTheme="minorHAnsi" w:cstheme="minorHAnsi"/>
          <w:bCs/>
          <w:sz w:val="22"/>
          <w:szCs w:val="22"/>
        </w:rPr>
        <w:t>XXX</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domiciliée </w:t>
      </w:r>
      <w:r w:rsidR="002A6176" w:rsidRPr="00847390">
        <w:rPr>
          <w:rFonts w:asciiTheme="minorHAnsi" w:hAnsiTheme="minorHAnsi" w:cstheme="minorHAnsi"/>
          <w:sz w:val="22"/>
          <w:szCs w:val="22"/>
        </w:rPr>
        <w:t xml:space="preserve">à </w:t>
      </w:r>
      <w:r w:rsidR="00343FAA">
        <w:rPr>
          <w:rFonts w:asciiTheme="minorHAnsi" w:hAnsiTheme="minorHAnsi" w:cstheme="minorHAnsi"/>
          <w:sz w:val="22"/>
          <w:szCs w:val="22"/>
        </w:rPr>
        <w:t>XXX</w:t>
      </w:r>
    </w:p>
    <w:p w14:paraId="7757C189" w14:textId="77777777" w:rsidR="002A6176" w:rsidRPr="00847390" w:rsidRDefault="002A6176" w:rsidP="002A6176">
      <w:pPr>
        <w:pStyle w:val="Textebrut"/>
        <w:jc w:val="both"/>
        <w:rPr>
          <w:rFonts w:asciiTheme="minorHAnsi" w:hAnsiTheme="minorHAnsi" w:cstheme="minorHAnsi"/>
          <w:sz w:val="22"/>
          <w:szCs w:val="22"/>
        </w:rPr>
      </w:pPr>
    </w:p>
    <w:p w14:paraId="7757C18A" w14:textId="77777777"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009E4308">
        <w:rPr>
          <w:rFonts w:asciiTheme="minorHAnsi" w:hAnsiTheme="minorHAnsi" w:cstheme="minorHAnsi"/>
          <w:sz w:val="22"/>
          <w:szCs w:val="22"/>
          <w:u w:val="single"/>
        </w:rPr>
        <w:t xml:space="preserve"> au principal, défenderesse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9E4308">
            <w:rPr>
              <w:rFonts w:asciiTheme="minorHAnsi" w:hAnsiTheme="minorHAnsi" w:cstheme="minorHAnsi"/>
              <w:sz w:val="22"/>
              <w:szCs w:val="22"/>
            </w:rPr>
            <w:t>comparaissant par</w:t>
          </w:r>
        </w:sdtContent>
      </w:sdt>
      <w:bookmarkStart w:id="3" w:name="demavoc"/>
      <w:r w:rsidR="009E4308">
        <w:rPr>
          <w:rFonts w:asciiTheme="minorHAnsi" w:hAnsiTheme="minorHAnsi" w:cstheme="minorHAnsi"/>
          <w:sz w:val="22"/>
          <w:szCs w:val="22"/>
        </w:rPr>
        <w:t xml:space="preserve"> </w:t>
      </w:r>
      <w:r w:rsidRPr="00847390">
        <w:rPr>
          <w:rFonts w:asciiTheme="minorHAnsi" w:hAnsiTheme="minorHAnsi" w:cstheme="minorHAnsi"/>
          <w:sz w:val="22"/>
          <w:szCs w:val="22"/>
        </w:rPr>
        <w:t xml:space="preserve">Maître PALATE SIMON, avocat à 5000 NAMUR, Rue Henri Lemaître, 53 </w:t>
      </w:r>
    </w:p>
    <w:bookmarkEnd w:id="3"/>
    <w:p w14:paraId="7757C18B" w14:textId="77777777" w:rsidR="002A6176" w:rsidRPr="00847390" w:rsidRDefault="002A6176" w:rsidP="002A6176">
      <w:pPr>
        <w:pStyle w:val="Textebrut"/>
        <w:ind w:left="1418"/>
        <w:jc w:val="both"/>
        <w:rPr>
          <w:rFonts w:asciiTheme="minorHAnsi" w:hAnsiTheme="minorHAnsi" w:cstheme="minorHAnsi"/>
          <w:sz w:val="22"/>
          <w:szCs w:val="22"/>
        </w:rPr>
      </w:pPr>
    </w:p>
    <w:bookmarkEnd w:id="2"/>
    <w:p w14:paraId="7757C18C"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7757C18D"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p>
    <w:p w14:paraId="7757C18E" w14:textId="77777777" w:rsidR="009E4308" w:rsidRDefault="009E4308" w:rsidP="009E4308">
      <w:pPr>
        <w:pStyle w:val="Textebrut"/>
        <w:tabs>
          <w:tab w:val="left" w:pos="1843"/>
        </w:tabs>
        <w:jc w:val="both"/>
        <w:rPr>
          <w:rFonts w:asciiTheme="minorHAnsi" w:hAnsiTheme="minorHAnsi" w:cstheme="minorHAnsi"/>
          <w:sz w:val="22"/>
          <w:szCs w:val="22"/>
        </w:rPr>
      </w:pPr>
      <w:bookmarkStart w:id="4" w:name="defendeur"/>
      <w:bookmarkStart w:id="5" w:name="defavoc"/>
      <w:r>
        <w:rPr>
          <w:rFonts w:asciiTheme="minorHAnsi" w:hAnsiTheme="minorHAnsi" w:cstheme="minorHAnsi"/>
          <w:b/>
          <w:bCs/>
          <w:sz w:val="22"/>
          <w:szCs w:val="22"/>
        </w:rPr>
        <w:t>L’Office National de l’Emploi</w:t>
      </w:r>
      <w:r>
        <w:rPr>
          <w:rFonts w:asciiTheme="minorHAnsi" w:hAnsiTheme="minorHAnsi" w:cstheme="minorHAnsi"/>
          <w:bCs/>
          <w:sz w:val="22"/>
          <w:szCs w:val="22"/>
        </w:rPr>
        <w:t xml:space="preserve">, en abrégé </w:t>
      </w:r>
      <w:r w:rsidR="00441978">
        <w:rPr>
          <w:rFonts w:asciiTheme="minorHAnsi" w:hAnsiTheme="minorHAnsi" w:cstheme="minorHAnsi"/>
          <w:b/>
          <w:bCs/>
          <w:sz w:val="22"/>
          <w:szCs w:val="22"/>
        </w:rPr>
        <w:t>ONEM</w:t>
      </w:r>
      <w:r>
        <w:rPr>
          <w:rFonts w:asciiTheme="minorHAnsi" w:hAnsiTheme="minorHAnsi" w:cstheme="minorHAnsi"/>
          <w:bCs/>
          <w:color w:val="000000" w:themeColor="text1"/>
          <w:sz w:val="22"/>
          <w:szCs w:val="22"/>
          <w:lang w:bidi="fr-BE"/>
        </w:rPr>
        <w:t xml:space="preserve"> (BCE: 0206.737.484)</w:t>
      </w:r>
      <w:r>
        <w:rPr>
          <w:rFonts w:asciiTheme="minorHAnsi" w:hAnsiTheme="minorHAnsi" w:cstheme="minorHAnsi"/>
          <w:sz w:val="22"/>
          <w:szCs w:val="22"/>
          <w:lang w:val="fr-FR" w:bidi="fr-BE"/>
        </w:rPr>
        <w:t>,</w:t>
      </w:r>
      <w:r>
        <w:rPr>
          <w:rFonts w:asciiTheme="minorHAnsi" w:hAnsiTheme="minorHAnsi" w:cstheme="minorHAnsi"/>
          <w:color w:val="0000FF"/>
          <w:sz w:val="22"/>
          <w:szCs w:val="22"/>
          <w:lang w:val="fr-FR" w:bidi="fr-BE"/>
        </w:rPr>
        <w:t xml:space="preserve"> </w:t>
      </w:r>
      <w:r>
        <w:rPr>
          <w:rFonts w:asciiTheme="minorHAnsi" w:hAnsiTheme="minorHAnsi" w:cstheme="minorHAnsi"/>
          <w:bCs/>
          <w:sz w:val="22"/>
          <w:szCs w:val="22"/>
        </w:rPr>
        <w:t xml:space="preserve">dont les bureaux sont établis </w:t>
      </w:r>
      <w:r>
        <w:rPr>
          <w:rFonts w:asciiTheme="minorHAnsi" w:hAnsiTheme="minorHAnsi" w:cstheme="minorHAnsi"/>
          <w:sz w:val="22"/>
          <w:szCs w:val="22"/>
        </w:rPr>
        <w:t>à 1000 BRUXELLES, Boulevard de l'Empereur, 7</w:t>
      </w:r>
    </w:p>
    <w:p w14:paraId="7757C18F" w14:textId="77777777" w:rsidR="009E4308" w:rsidRDefault="009E4308" w:rsidP="009E4308">
      <w:pPr>
        <w:jc w:val="both"/>
        <w:rPr>
          <w:rFonts w:asciiTheme="minorHAnsi" w:hAnsiTheme="minorHAnsi" w:cstheme="minorHAnsi"/>
          <w:sz w:val="22"/>
          <w:szCs w:val="22"/>
        </w:rPr>
      </w:pPr>
    </w:p>
    <w:p w14:paraId="7757C190" w14:textId="77777777" w:rsidR="002A6176" w:rsidRPr="00847390" w:rsidRDefault="009E4308" w:rsidP="009E4308">
      <w:pPr>
        <w:pStyle w:val="Textebrut"/>
        <w:tabs>
          <w:tab w:val="left" w:pos="1843"/>
        </w:tabs>
        <w:jc w:val="both"/>
        <w:rPr>
          <w:rFonts w:asciiTheme="minorHAnsi" w:hAnsiTheme="minorHAnsi" w:cstheme="minorHAnsi"/>
          <w:sz w:val="22"/>
          <w:szCs w:val="22"/>
        </w:rPr>
      </w:pPr>
      <w:r>
        <w:rPr>
          <w:rFonts w:asciiTheme="minorHAnsi" w:hAnsiTheme="minorHAnsi" w:cstheme="minorHAnsi"/>
          <w:sz w:val="22"/>
          <w:szCs w:val="22"/>
          <w:u w:val="single"/>
        </w:rPr>
        <w:t>partie défenderesse au principal, demanderesse sur reconvention</w:t>
      </w:r>
      <w:r>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F5BB295A77A94D63B8072EDB4F2EF7E6"/>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r>
        <w:rPr>
          <w:rFonts w:asciiTheme="minorHAnsi" w:hAnsiTheme="minorHAnsi" w:cstheme="minorHAnsi"/>
          <w:sz w:val="22"/>
          <w:szCs w:val="22"/>
        </w:rPr>
        <w:t xml:space="preserve"> Maître V. TARGEZ loco Maître HOUSIAUX ALEXIS, avocat à 4500 HUY, rue du Marais, 1</w:t>
      </w:r>
      <w:r w:rsidRPr="00847390">
        <w:rPr>
          <w:rFonts w:asciiTheme="minorHAnsi" w:hAnsiTheme="minorHAnsi" w:cstheme="minorHAnsi"/>
          <w:sz w:val="22"/>
          <w:szCs w:val="22"/>
        </w:rPr>
        <w:t xml:space="preserve"> </w:t>
      </w:r>
      <w:r w:rsidR="002A6176" w:rsidRPr="00847390">
        <w:rPr>
          <w:rFonts w:asciiTheme="minorHAnsi" w:hAnsiTheme="minorHAnsi" w:cstheme="minorHAnsi"/>
          <w:sz w:val="22"/>
          <w:szCs w:val="22"/>
        </w:rPr>
        <w:t xml:space="preserve"> </w:t>
      </w:r>
    </w:p>
    <w:bookmarkEnd w:id="4"/>
    <w:bookmarkEnd w:id="5"/>
    <w:p w14:paraId="7757C191" w14:textId="77777777" w:rsidR="002A6176" w:rsidRPr="00847390" w:rsidRDefault="002A6176" w:rsidP="002A6176">
      <w:pPr>
        <w:pStyle w:val="Textebrut"/>
        <w:pBdr>
          <w:bottom w:val="single" w:sz="6" w:space="1" w:color="auto"/>
        </w:pBdr>
        <w:rPr>
          <w:rFonts w:asciiTheme="minorHAnsi" w:hAnsiTheme="minorHAnsi" w:cstheme="minorHAnsi"/>
          <w:sz w:val="22"/>
          <w:szCs w:val="22"/>
        </w:rPr>
      </w:pPr>
    </w:p>
    <w:bookmarkEnd w:id="1"/>
    <w:p w14:paraId="7757C192" w14:textId="77777777" w:rsidR="002A6176" w:rsidRPr="007D74C2" w:rsidRDefault="002A6176" w:rsidP="002A6176">
      <w:pPr>
        <w:rPr>
          <w:lang w:val="fr-FR" w:eastAsia="en-US"/>
        </w:rPr>
      </w:pPr>
    </w:p>
    <w:p w14:paraId="7757C193" w14:textId="77777777" w:rsidR="002A6176" w:rsidRPr="00847390" w:rsidRDefault="002A6176" w:rsidP="002A6176">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847390">
        <w:rPr>
          <w:rFonts w:asciiTheme="minorHAnsi" w:hAnsiTheme="minorHAnsi" w:cstheme="minorHAnsi"/>
          <w:b/>
          <w:snapToGrid w:val="0"/>
          <w:sz w:val="22"/>
          <w:szCs w:val="22"/>
          <w:u w:val="single"/>
          <w:lang w:eastAsia="fr-FR"/>
        </w:rPr>
        <w:t>Indications de procédure</w:t>
      </w:r>
    </w:p>
    <w:p w14:paraId="7757C194" w14:textId="77777777" w:rsidR="002A6176" w:rsidRPr="00847390" w:rsidRDefault="002A6176" w:rsidP="002A6176">
      <w:pPr>
        <w:rPr>
          <w:sz w:val="22"/>
          <w:szCs w:val="22"/>
          <w:lang w:val="fr-FR" w:eastAsia="en-US"/>
        </w:rPr>
      </w:pPr>
    </w:p>
    <w:p w14:paraId="7757C195"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7757C196" w14:textId="77777777" w:rsidR="002A6176" w:rsidRPr="00847390" w:rsidRDefault="002A6176" w:rsidP="002A6176">
      <w:pPr>
        <w:jc w:val="both"/>
        <w:rPr>
          <w:rFonts w:asciiTheme="minorHAnsi" w:hAnsiTheme="minorHAnsi" w:cstheme="minorHAnsi"/>
          <w:snapToGrid w:val="0"/>
          <w:sz w:val="22"/>
          <w:szCs w:val="22"/>
          <w:lang w:eastAsia="fr-FR"/>
        </w:rPr>
      </w:pPr>
    </w:p>
    <w:p w14:paraId="7757C197" w14:textId="77777777" w:rsidR="009E4308" w:rsidRPr="009E4308" w:rsidRDefault="002A6176" w:rsidP="009E4308">
      <w:pPr>
        <w:numPr>
          <w:ilvl w:val="0"/>
          <w:numId w:val="1"/>
        </w:numPr>
        <w:suppressAutoHyphens w:val="0"/>
        <w:autoSpaceDN/>
        <w:jc w:val="both"/>
        <w:textAlignment w:val="auto"/>
        <w:rPr>
          <w:rFonts w:asciiTheme="minorHAnsi" w:hAnsiTheme="minorHAnsi" w:cstheme="minorHAnsi"/>
          <w:snapToGrid w:val="0"/>
          <w:sz w:val="22"/>
          <w:szCs w:val="22"/>
          <w:lang w:eastAsia="fr-FR"/>
        </w:rPr>
      </w:pPr>
      <w:r w:rsidRPr="00847390">
        <w:rPr>
          <w:rFonts w:ascii="Calibri" w:hAnsi="Calibri" w:cs="Calibri"/>
          <w:sz w:val="22"/>
          <w:szCs w:val="22"/>
        </w:rPr>
        <w:t>la requête introductive d’instance, rédigée et présentée conformément au prescrit de l’article 704 §2 du Code judiciaire, reçue au greffe le 16</w:t>
      </w:r>
      <w:r w:rsidR="009E4308">
        <w:rPr>
          <w:rFonts w:ascii="Calibri" w:hAnsi="Calibri" w:cs="Calibri"/>
          <w:sz w:val="22"/>
          <w:szCs w:val="22"/>
        </w:rPr>
        <w:t xml:space="preserve"> mars </w:t>
      </w:r>
      <w:r w:rsidRPr="00847390">
        <w:rPr>
          <w:rFonts w:ascii="Calibri" w:hAnsi="Calibri" w:cs="Calibri"/>
          <w:sz w:val="22"/>
          <w:szCs w:val="22"/>
        </w:rPr>
        <w:t>2021,</w:t>
      </w:r>
      <w:r w:rsidR="009E4308" w:rsidRPr="009E4308">
        <w:rPr>
          <w:rFonts w:asciiTheme="minorHAnsi" w:hAnsiTheme="minorHAnsi" w:cstheme="minorHAnsi"/>
          <w:snapToGrid w:val="0"/>
          <w:lang w:eastAsia="fr-FR"/>
        </w:rPr>
        <w:t xml:space="preserve"> </w:t>
      </w:r>
    </w:p>
    <w:p w14:paraId="7757C198" w14:textId="77777777" w:rsidR="002A6176" w:rsidRPr="009E4308" w:rsidRDefault="009E4308" w:rsidP="009E4308">
      <w:pPr>
        <w:widowControl/>
        <w:numPr>
          <w:ilvl w:val="0"/>
          <w:numId w:val="1"/>
        </w:numPr>
        <w:suppressAutoHyphens w:val="0"/>
        <w:autoSpaceDN/>
        <w:jc w:val="both"/>
        <w:textAlignment w:val="auto"/>
        <w:rPr>
          <w:rFonts w:ascii="Calibri" w:hAnsi="Calibri" w:cs="Calibri"/>
          <w:sz w:val="22"/>
          <w:szCs w:val="22"/>
        </w:rPr>
      </w:pPr>
      <w:r w:rsidRPr="009E4308">
        <w:rPr>
          <w:rFonts w:asciiTheme="minorHAnsi" w:hAnsiTheme="minorHAnsi" w:cstheme="minorHAnsi"/>
          <w:snapToGrid w:val="0"/>
          <w:sz w:val="22"/>
          <w:szCs w:val="22"/>
          <w:lang w:eastAsia="fr-FR"/>
        </w:rPr>
        <w:t>l’ordonnance prise le 7 octobre 2021 en application de l’article 747 §1</w:t>
      </w:r>
      <w:r w:rsidRPr="009E4308">
        <w:rPr>
          <w:rFonts w:asciiTheme="minorHAnsi" w:hAnsiTheme="minorHAnsi" w:cstheme="minorHAnsi"/>
          <w:snapToGrid w:val="0"/>
          <w:sz w:val="22"/>
          <w:szCs w:val="22"/>
          <w:vertAlign w:val="superscript"/>
          <w:lang w:eastAsia="fr-FR"/>
        </w:rPr>
        <w:t>er</w:t>
      </w:r>
      <w:r w:rsidRPr="009E4308">
        <w:rPr>
          <w:rFonts w:asciiTheme="minorHAnsi" w:hAnsiTheme="minorHAnsi" w:cstheme="minorHAnsi"/>
          <w:snapToGrid w:val="0"/>
          <w:sz w:val="22"/>
          <w:szCs w:val="22"/>
          <w:lang w:eastAsia="fr-FR"/>
        </w:rPr>
        <w:t xml:space="preserve"> du Code judiciaire, fixant la cause à l’audience du 2 juin 2022, afin d’y être plaidée</w:t>
      </w:r>
      <w:r w:rsidR="002A6176" w:rsidRPr="009E4308">
        <w:rPr>
          <w:rFonts w:ascii="Calibri" w:hAnsi="Calibri" w:cs="Calibri"/>
          <w:sz w:val="22"/>
          <w:szCs w:val="22"/>
        </w:rPr>
        <w:t>,</w:t>
      </w:r>
    </w:p>
    <w:p w14:paraId="7757C199" w14:textId="77777777"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7757C19A" w14:textId="77777777" w:rsidR="009E4308" w:rsidRDefault="009E4308"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principales de l’ONE</w:t>
      </w:r>
      <w:r w:rsidR="00441978">
        <w:rPr>
          <w:rFonts w:ascii="Calibri" w:hAnsi="Calibri" w:cs="Calibri"/>
          <w:sz w:val="22"/>
          <w:szCs w:val="22"/>
        </w:rPr>
        <w:t>M</w:t>
      </w:r>
      <w:r>
        <w:rPr>
          <w:rFonts w:ascii="Calibri" w:hAnsi="Calibri" w:cs="Calibri"/>
          <w:sz w:val="22"/>
          <w:szCs w:val="22"/>
        </w:rPr>
        <w:t xml:space="preserve"> reçues au greffe le 22 novembre 2021,</w:t>
      </w:r>
    </w:p>
    <w:p w14:paraId="7757C19B" w14:textId="1E92713D" w:rsidR="009E4308" w:rsidRDefault="009E4308"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les conclusions principales et les conclusions additionnelle et de synthèse de Madame </w:t>
      </w:r>
      <w:r w:rsidR="00343FAA">
        <w:rPr>
          <w:rFonts w:ascii="Calibri" w:hAnsi="Calibri" w:cs="Calibri"/>
          <w:sz w:val="22"/>
          <w:szCs w:val="22"/>
        </w:rPr>
        <w:t>M.</w:t>
      </w:r>
      <w:r>
        <w:rPr>
          <w:rFonts w:ascii="Calibri" w:hAnsi="Calibri" w:cs="Calibri"/>
          <w:sz w:val="22"/>
          <w:szCs w:val="22"/>
        </w:rPr>
        <w:t xml:space="preserve"> reçues au greffe les 6 janvier 2022 et 11 mars 2022 et ses dossiers de pièces,</w:t>
      </w:r>
    </w:p>
    <w:p w14:paraId="7757C19C" w14:textId="77777777" w:rsidR="002A6176" w:rsidRPr="00847390" w:rsidRDefault="001835F7"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9E4308">
            <w:rPr>
              <w:rFonts w:ascii="Calibri" w:hAnsi="Calibri" w:cs="Calibri"/>
              <w:sz w:val="22"/>
              <w:szCs w:val="22"/>
            </w:rPr>
            <w:t>les procès-verbaux d'audiences</w:t>
          </w:r>
        </w:sdtContent>
      </w:sdt>
      <w:r w:rsidR="002A6176" w:rsidRPr="00847390">
        <w:rPr>
          <w:rFonts w:ascii="Calibri" w:hAnsi="Calibri" w:cs="Calibri"/>
          <w:sz w:val="22"/>
          <w:szCs w:val="22"/>
        </w:rPr>
        <w:t>.</w:t>
      </w:r>
    </w:p>
    <w:p w14:paraId="7757C19D" w14:textId="77777777" w:rsidR="002A6176" w:rsidRPr="00847390" w:rsidRDefault="002A6176" w:rsidP="002A6176">
      <w:pPr>
        <w:jc w:val="both"/>
        <w:rPr>
          <w:rFonts w:asciiTheme="minorHAnsi" w:hAnsiTheme="minorHAnsi" w:cstheme="minorHAnsi"/>
          <w:snapToGrid w:val="0"/>
          <w:sz w:val="22"/>
          <w:szCs w:val="22"/>
          <w:lang w:eastAsia="fr-FR"/>
        </w:rPr>
      </w:pPr>
    </w:p>
    <w:p w14:paraId="7757C19E"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7757C19F" w14:textId="77777777" w:rsidR="002A6176" w:rsidRPr="009E4308" w:rsidRDefault="002A6176" w:rsidP="002A6176">
      <w:pPr>
        <w:jc w:val="both"/>
        <w:rPr>
          <w:rFonts w:ascii="Calibri" w:hAnsi="Calibri"/>
          <w:sz w:val="22"/>
          <w:szCs w:val="22"/>
        </w:rPr>
      </w:pPr>
    </w:p>
    <w:p w14:paraId="7757C1A0" w14:textId="77777777" w:rsidR="002A6176" w:rsidRPr="00847390" w:rsidRDefault="002A6176" w:rsidP="002A6176">
      <w:pPr>
        <w:jc w:val="both"/>
        <w:rPr>
          <w:rFonts w:ascii="Calibri" w:hAnsi="Calibri"/>
          <w:sz w:val="22"/>
          <w:szCs w:val="22"/>
        </w:rPr>
      </w:pPr>
      <w:r w:rsidRPr="009E4308">
        <w:rPr>
          <w:rFonts w:asciiTheme="minorHAnsi" w:hAnsiTheme="minorHAnsi"/>
          <w:sz w:val="22"/>
          <w:szCs w:val="22"/>
        </w:rPr>
        <w:t xml:space="preserve">A l’audience du </w:t>
      </w:r>
      <w:sdt>
        <w:sdtPr>
          <w:rPr>
            <w:rFonts w:asciiTheme="minorHAnsi" w:hAnsiTheme="minorHAnsi"/>
            <w:sz w:val="22"/>
            <w:szCs w:val="22"/>
          </w:rPr>
          <w:alias w:val="Date audience plaidoiries"/>
          <w:tag w:val="Date audience plaidoiries"/>
          <w:id w:val="240298968"/>
          <w:placeholder>
            <w:docPart w:val="966CB73C74994B76B3D48CC9E1DB0215"/>
          </w:placeholder>
          <w:dataBinding w:prefixMappings="xmlns:ns0='http://schemas.microsoft.com/office/2006/coverPageProps' " w:xpath="/ns0:CoverPageProperties[1]/ns0:CompanyAddress[1]" w:storeItemID="{55AF091B-3C7A-41E3-B477-F2FDAA23CFDA}"/>
          <w:text/>
        </w:sdtPr>
        <w:sdtEndPr/>
        <w:sdtContent>
          <w:r w:rsidR="009E4308" w:rsidRPr="009E4308">
            <w:rPr>
              <w:rFonts w:asciiTheme="minorHAnsi" w:hAnsiTheme="minorHAnsi"/>
              <w:sz w:val="22"/>
              <w:szCs w:val="22"/>
            </w:rPr>
            <w:t>2 juin 2022</w:t>
          </w:r>
        </w:sdtContent>
      </w:sdt>
      <w:r w:rsidRPr="009E4308">
        <w:rPr>
          <w:rFonts w:asciiTheme="minorHAnsi" w:hAnsiTheme="minorHAnsi"/>
          <w:sz w:val="22"/>
          <w:szCs w:val="22"/>
        </w:rPr>
        <w:t xml:space="preserve">, après </w:t>
      </w:r>
      <w:r w:rsidRPr="00847390">
        <w:rPr>
          <w:rFonts w:asciiTheme="minorHAnsi" w:hAnsiTheme="minorHAnsi"/>
          <w:sz w:val="22"/>
          <w:szCs w:val="22"/>
        </w:rPr>
        <w:t>avoir</w:t>
      </w:r>
      <w:r w:rsidRPr="00847390">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145C2E8787844BC585E094AB2024146D"/>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sidR="009E4308">
            <w:rPr>
              <w:rFonts w:asciiTheme="minorHAnsi" w:hAnsiTheme="minorHAnsi"/>
              <w:sz w:val="22"/>
              <w:szCs w:val="22"/>
            </w:rPr>
            <w:t>entendu les parties en leurs dires et explications</w:t>
          </w:r>
        </w:sdtContent>
      </w:sdt>
      <w:r w:rsidRPr="00847390">
        <w:rPr>
          <w:rFonts w:asciiTheme="minorHAnsi" w:hAnsiTheme="minorHAnsi"/>
          <w:sz w:val="22"/>
          <w:szCs w:val="22"/>
        </w:rPr>
        <w:t>, le Tri</w:t>
      </w:r>
      <w:r w:rsidR="00B73A10">
        <w:rPr>
          <w:rFonts w:asciiTheme="minorHAnsi" w:hAnsiTheme="minorHAnsi"/>
          <w:sz w:val="22"/>
          <w:szCs w:val="22"/>
        </w:rPr>
        <w:t>bunal a déclaré les débats clos. L</w:t>
      </w:r>
      <w:r w:rsidR="00B73A10" w:rsidRPr="00847390">
        <w:rPr>
          <w:rFonts w:ascii="Calibri" w:hAnsi="Calibri"/>
          <w:sz w:val="22"/>
          <w:szCs w:val="22"/>
        </w:rPr>
        <w:t xml:space="preserve">e Ministère Public </w:t>
      </w:r>
      <w:r w:rsidR="00B73A10">
        <w:rPr>
          <w:rFonts w:ascii="Calibri" w:hAnsi="Calibri"/>
          <w:sz w:val="22"/>
          <w:szCs w:val="22"/>
        </w:rPr>
        <w:t>a lu et déposé son avis écrit dont chacune des parties a reçu une copie et auquel Maître PALATE a répliqué et auquel le conseil de l’ONEM n’a pas répliqué. Le tribunal a pris l</w:t>
      </w:r>
      <w:r w:rsidR="00B73A10" w:rsidRPr="00847390">
        <w:rPr>
          <w:rFonts w:ascii="Calibri" w:hAnsi="Calibri"/>
          <w:sz w:val="22"/>
          <w:szCs w:val="22"/>
        </w:rPr>
        <w:t>a cause en délibéré et décidé qu’il serait statué à l’audience de ce jour</w:t>
      </w:r>
      <w:r w:rsidRPr="00847390">
        <w:rPr>
          <w:rFonts w:ascii="Calibri" w:hAnsi="Calibri"/>
          <w:sz w:val="22"/>
          <w:szCs w:val="22"/>
        </w:rPr>
        <w:t>.</w:t>
      </w:r>
    </w:p>
    <w:p w14:paraId="7757C1A1" w14:textId="77777777" w:rsidR="002A6176" w:rsidRPr="00847390" w:rsidRDefault="002A6176" w:rsidP="002A6176">
      <w:pPr>
        <w:jc w:val="both"/>
        <w:rPr>
          <w:rFonts w:ascii="Calibri" w:hAnsi="Calibri"/>
          <w:sz w:val="22"/>
          <w:szCs w:val="22"/>
        </w:rPr>
      </w:pPr>
    </w:p>
    <w:p w14:paraId="7757C1A2" w14:textId="77777777" w:rsidR="002A6176" w:rsidRPr="00847390" w:rsidRDefault="002A6176" w:rsidP="002A6176">
      <w:pPr>
        <w:jc w:val="both"/>
        <w:rPr>
          <w:rFonts w:ascii="Calibri" w:hAnsi="Calibri"/>
          <w:sz w:val="22"/>
          <w:szCs w:val="22"/>
        </w:rPr>
      </w:pPr>
    </w:p>
    <w:p w14:paraId="7757C1A3" w14:textId="77777777" w:rsidR="002A6176" w:rsidRPr="00847390" w:rsidRDefault="002A6176" w:rsidP="002A6176">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Objet de</w:t>
      </w:r>
      <w:r w:rsidR="009E4308">
        <w:rPr>
          <w:rFonts w:asciiTheme="minorHAnsi" w:hAnsiTheme="minorHAnsi" w:cstheme="minorHAnsi"/>
          <w:b/>
          <w:sz w:val="22"/>
          <w:szCs w:val="22"/>
          <w:u w:val="single"/>
        </w:rPr>
        <w:t>s</w:t>
      </w:r>
      <w:r w:rsidRPr="00847390">
        <w:rPr>
          <w:rFonts w:asciiTheme="minorHAnsi" w:hAnsiTheme="minorHAnsi" w:cstheme="minorHAnsi"/>
          <w:b/>
          <w:sz w:val="22"/>
          <w:szCs w:val="22"/>
          <w:u w:val="single"/>
        </w:rPr>
        <w:t xml:space="preserve"> demande</w:t>
      </w:r>
      <w:r w:rsidR="009E4308">
        <w:rPr>
          <w:rFonts w:asciiTheme="minorHAnsi" w:hAnsiTheme="minorHAnsi" w:cstheme="minorHAnsi"/>
          <w:b/>
          <w:sz w:val="22"/>
          <w:szCs w:val="22"/>
          <w:u w:val="single"/>
        </w:rPr>
        <w:t>s</w:t>
      </w:r>
    </w:p>
    <w:p w14:paraId="7757C1A4" w14:textId="77777777" w:rsidR="002A6176" w:rsidRPr="00847390" w:rsidRDefault="002A6176" w:rsidP="002A6176">
      <w:pPr>
        <w:pStyle w:val="Textebrut"/>
        <w:jc w:val="both"/>
        <w:rPr>
          <w:rFonts w:asciiTheme="minorHAnsi" w:hAnsiTheme="minorHAnsi" w:cstheme="minorHAnsi"/>
          <w:sz w:val="22"/>
          <w:szCs w:val="22"/>
        </w:rPr>
      </w:pPr>
    </w:p>
    <w:p w14:paraId="7757C1A5" w14:textId="77777777" w:rsidR="009E4308" w:rsidRPr="00E03A90" w:rsidRDefault="009E4308" w:rsidP="009E4308">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Demande principale</w:t>
      </w:r>
    </w:p>
    <w:p w14:paraId="7757C1A6" w14:textId="77777777" w:rsidR="009E4308" w:rsidRDefault="009E4308" w:rsidP="009E4308">
      <w:pPr>
        <w:pStyle w:val="Textebrut"/>
        <w:jc w:val="both"/>
        <w:rPr>
          <w:rFonts w:asciiTheme="minorHAnsi" w:hAnsiTheme="minorHAnsi" w:cstheme="minorHAnsi"/>
          <w:sz w:val="22"/>
          <w:szCs w:val="22"/>
        </w:rPr>
      </w:pPr>
    </w:p>
    <w:p w14:paraId="7757C1A7" w14:textId="77777777" w:rsidR="009138CB" w:rsidRDefault="009E4308" w:rsidP="009138CB">
      <w:pPr>
        <w:jc w:val="both"/>
        <w:rPr>
          <w:rFonts w:asciiTheme="minorHAnsi" w:hAnsiTheme="minorHAnsi" w:cstheme="minorHAnsi"/>
          <w:bCs/>
          <w:sz w:val="22"/>
          <w:szCs w:val="22"/>
        </w:rPr>
      </w:pPr>
      <w:r w:rsidRPr="00E03A90">
        <w:rPr>
          <w:rFonts w:asciiTheme="minorHAnsi" w:hAnsiTheme="minorHAnsi"/>
          <w:sz w:val="22"/>
          <w:szCs w:val="22"/>
        </w:rPr>
        <w:t xml:space="preserve">Le recours est dirigé contre </w:t>
      </w:r>
      <w:r w:rsidR="009138CB">
        <w:rPr>
          <w:rFonts w:asciiTheme="minorHAnsi" w:hAnsiTheme="minorHAnsi"/>
          <w:sz w:val="22"/>
          <w:szCs w:val="22"/>
        </w:rPr>
        <w:t>une décision C62 du 21 février 2020</w:t>
      </w:r>
      <w:r w:rsidRPr="00E03A90">
        <w:rPr>
          <w:rFonts w:asciiTheme="minorHAnsi" w:hAnsiTheme="minorHAnsi"/>
          <w:sz w:val="22"/>
          <w:szCs w:val="22"/>
        </w:rPr>
        <w:t xml:space="preserve"> </w:t>
      </w:r>
      <w:r w:rsidRPr="00E03A90">
        <w:rPr>
          <w:rFonts w:ascii="Calibri" w:hAnsi="Calibri"/>
          <w:sz w:val="22"/>
          <w:szCs w:val="22"/>
          <w:lang w:eastAsia="fr-FR"/>
        </w:rPr>
        <w:t xml:space="preserve">par laquelle </w:t>
      </w:r>
      <w:r w:rsidRPr="00D44711">
        <w:rPr>
          <w:rFonts w:ascii="Calibri" w:hAnsi="Calibri"/>
          <w:sz w:val="22"/>
          <w:szCs w:val="22"/>
          <w:lang w:eastAsia="fr-FR"/>
        </w:rPr>
        <w:t>l’</w:t>
      </w:r>
      <w:r w:rsidRPr="00D44711">
        <w:rPr>
          <w:rFonts w:asciiTheme="minorHAnsi" w:hAnsiTheme="minorHAnsi" w:cstheme="minorHAnsi"/>
          <w:bCs/>
          <w:sz w:val="22"/>
          <w:szCs w:val="22"/>
        </w:rPr>
        <w:t>ONE</w:t>
      </w:r>
      <w:r w:rsidR="00441978">
        <w:rPr>
          <w:rFonts w:asciiTheme="minorHAnsi" w:hAnsiTheme="minorHAnsi" w:cstheme="minorHAnsi"/>
          <w:bCs/>
          <w:sz w:val="22"/>
          <w:szCs w:val="22"/>
        </w:rPr>
        <w:t>M</w:t>
      </w:r>
      <w:r w:rsidR="009138CB">
        <w:rPr>
          <w:rFonts w:asciiTheme="minorHAnsi" w:hAnsiTheme="minorHAnsi" w:cstheme="minorHAnsi"/>
          <w:bCs/>
          <w:sz w:val="22"/>
          <w:szCs w:val="22"/>
        </w:rPr>
        <w:t> :</w:t>
      </w:r>
    </w:p>
    <w:p w14:paraId="7757C1A8" w14:textId="77777777" w:rsidR="009138CB" w:rsidRDefault="009138CB" w:rsidP="009138CB">
      <w:pPr>
        <w:jc w:val="both"/>
        <w:rPr>
          <w:rFonts w:asciiTheme="minorHAnsi" w:hAnsiTheme="minorHAnsi" w:cstheme="minorHAnsi"/>
          <w:bCs/>
          <w:sz w:val="22"/>
          <w:szCs w:val="22"/>
        </w:rPr>
      </w:pPr>
    </w:p>
    <w:p w14:paraId="7757C1A9" w14:textId="4B71955C" w:rsidR="009E4308" w:rsidRPr="009138CB" w:rsidRDefault="009138CB" w:rsidP="009E4308">
      <w:pPr>
        <w:pStyle w:val="Paragraphedeliste"/>
        <w:numPr>
          <w:ilvl w:val="0"/>
          <w:numId w:val="1"/>
        </w:numPr>
        <w:jc w:val="both"/>
        <w:rPr>
          <w:rFonts w:asciiTheme="minorHAnsi" w:hAnsiTheme="minorHAnsi" w:cstheme="minorHAnsi"/>
          <w:color w:val="595959" w:themeColor="text1" w:themeTint="A6"/>
          <w:sz w:val="22"/>
          <w:szCs w:val="22"/>
        </w:rPr>
      </w:pPr>
      <w:r w:rsidRPr="009138CB">
        <w:rPr>
          <w:rFonts w:asciiTheme="minorHAnsi" w:hAnsiTheme="minorHAnsi" w:cstheme="minorHAnsi"/>
          <w:bCs/>
          <w:sz w:val="22"/>
          <w:szCs w:val="22"/>
        </w:rPr>
        <w:t xml:space="preserve">revoit, avec effet au 2 février 2019, le droit à l’interruption de carrière (période durant laquelle celle-ci n’a pas droit à l’interruption de carrière) accordé à Madame </w:t>
      </w:r>
      <w:r w:rsidR="00343FAA">
        <w:rPr>
          <w:rFonts w:asciiTheme="minorHAnsi" w:hAnsiTheme="minorHAnsi" w:cstheme="minorHAnsi"/>
          <w:bCs/>
          <w:sz w:val="22"/>
          <w:szCs w:val="22"/>
        </w:rPr>
        <w:t>M.</w:t>
      </w:r>
      <w:r w:rsidRPr="009138CB">
        <w:rPr>
          <w:rFonts w:asciiTheme="minorHAnsi" w:hAnsiTheme="minorHAnsi" w:cstheme="minorHAnsi"/>
          <w:bCs/>
          <w:sz w:val="22"/>
          <w:szCs w:val="22"/>
        </w:rPr>
        <w:t xml:space="preserve"> du 2 février 2019 au 1</w:t>
      </w:r>
      <w:r w:rsidRPr="009138CB">
        <w:rPr>
          <w:rFonts w:asciiTheme="minorHAnsi" w:hAnsiTheme="minorHAnsi" w:cstheme="minorHAnsi"/>
          <w:bCs/>
          <w:sz w:val="22"/>
          <w:szCs w:val="22"/>
          <w:vertAlign w:val="superscript"/>
        </w:rPr>
        <w:t>er</w:t>
      </w:r>
      <w:r w:rsidRPr="009138CB">
        <w:rPr>
          <w:rFonts w:asciiTheme="minorHAnsi" w:hAnsiTheme="minorHAnsi" w:cstheme="minorHAnsi"/>
          <w:bCs/>
          <w:sz w:val="22"/>
          <w:szCs w:val="22"/>
        </w:rPr>
        <w:t xml:space="preserve"> février 2020</w:t>
      </w:r>
      <w:r>
        <w:rPr>
          <w:rFonts w:asciiTheme="minorHAnsi" w:hAnsiTheme="minorHAnsi" w:cstheme="minorHAnsi"/>
          <w:bCs/>
          <w:sz w:val="22"/>
          <w:szCs w:val="22"/>
        </w:rPr>
        <w:t>,</w:t>
      </w:r>
    </w:p>
    <w:p w14:paraId="7757C1AA" w14:textId="28E03EA1" w:rsidR="009138CB" w:rsidRPr="00281B5A" w:rsidRDefault="00281B5A" w:rsidP="009E4308">
      <w:pPr>
        <w:pStyle w:val="Paragraphedeliste"/>
        <w:numPr>
          <w:ilvl w:val="0"/>
          <w:numId w:val="1"/>
        </w:numPr>
        <w:jc w:val="both"/>
        <w:rPr>
          <w:rFonts w:asciiTheme="minorHAnsi" w:hAnsiTheme="minorHAnsi" w:cstheme="minorHAnsi"/>
          <w:color w:val="595959" w:themeColor="text1" w:themeTint="A6"/>
          <w:sz w:val="22"/>
          <w:szCs w:val="22"/>
        </w:rPr>
      </w:pPr>
      <w:r>
        <w:rPr>
          <w:rFonts w:asciiTheme="minorHAnsi" w:hAnsiTheme="minorHAnsi" w:cstheme="minorHAnsi"/>
          <w:bCs/>
          <w:sz w:val="22"/>
          <w:szCs w:val="22"/>
        </w:rPr>
        <w:t xml:space="preserve">l’exclut du droit à l’interruption de carrière et aux allocations y afférentes à partir du 2 février 2019 au motif qu’après réexamen de son dossier, il s’avère que Madame </w:t>
      </w:r>
      <w:r w:rsidR="00343FAA">
        <w:rPr>
          <w:rFonts w:asciiTheme="minorHAnsi" w:hAnsiTheme="minorHAnsi" w:cstheme="minorHAnsi"/>
          <w:bCs/>
          <w:sz w:val="22"/>
          <w:szCs w:val="22"/>
        </w:rPr>
        <w:t>M.</w:t>
      </w:r>
      <w:r>
        <w:rPr>
          <w:rFonts w:asciiTheme="minorHAnsi" w:hAnsiTheme="minorHAnsi" w:cstheme="minorHAnsi"/>
          <w:bCs/>
          <w:sz w:val="22"/>
          <w:szCs w:val="22"/>
        </w:rPr>
        <w:t xml:space="preserve"> n’a pas cumulé effectivement son emploi principal avec son activité salariée.</w:t>
      </w:r>
    </w:p>
    <w:p w14:paraId="7757C1AB" w14:textId="77777777" w:rsidR="00281B5A" w:rsidRPr="009138CB" w:rsidRDefault="00281B5A" w:rsidP="00281B5A">
      <w:pPr>
        <w:pStyle w:val="Paragraphedeliste"/>
        <w:ind w:left="1080"/>
        <w:jc w:val="both"/>
        <w:rPr>
          <w:rFonts w:asciiTheme="minorHAnsi" w:hAnsiTheme="minorHAnsi" w:cstheme="minorHAnsi"/>
          <w:color w:val="595959" w:themeColor="text1" w:themeTint="A6"/>
          <w:sz w:val="22"/>
          <w:szCs w:val="22"/>
        </w:rPr>
      </w:pPr>
    </w:p>
    <w:p w14:paraId="7757C1AC" w14:textId="77777777" w:rsidR="00281B5A" w:rsidRDefault="00281B5A" w:rsidP="009E4308">
      <w:pPr>
        <w:widowControl/>
        <w:suppressAutoHyphens w:val="0"/>
        <w:autoSpaceDN/>
        <w:spacing w:line="276" w:lineRule="auto"/>
        <w:jc w:val="both"/>
        <w:textAlignment w:val="auto"/>
        <w:rPr>
          <w:rFonts w:ascii="Calibri" w:hAnsi="Calibri"/>
          <w:sz w:val="22"/>
          <w:szCs w:val="22"/>
        </w:rPr>
      </w:pPr>
    </w:p>
    <w:p w14:paraId="7757C1AD" w14:textId="577601FF" w:rsidR="00452BC0" w:rsidRDefault="009E4308" w:rsidP="009E4308">
      <w:pPr>
        <w:widowControl/>
        <w:suppressAutoHyphens w:val="0"/>
        <w:autoSpaceDN/>
        <w:spacing w:line="276" w:lineRule="auto"/>
        <w:jc w:val="both"/>
        <w:textAlignment w:val="auto"/>
        <w:rPr>
          <w:rFonts w:ascii="Calibri" w:hAnsi="Calibri"/>
          <w:sz w:val="22"/>
          <w:szCs w:val="22"/>
        </w:rPr>
      </w:pPr>
      <w:r w:rsidRPr="00AE1923">
        <w:rPr>
          <w:rFonts w:ascii="Calibri" w:hAnsi="Calibri"/>
          <w:sz w:val="22"/>
          <w:szCs w:val="22"/>
        </w:rPr>
        <w:lastRenderedPageBreak/>
        <w:t xml:space="preserve">Le recours </w:t>
      </w:r>
      <w:r>
        <w:rPr>
          <w:rFonts w:ascii="Calibri" w:hAnsi="Calibri"/>
          <w:sz w:val="22"/>
          <w:szCs w:val="22"/>
        </w:rPr>
        <w:t>vise</w:t>
      </w:r>
      <w:r w:rsidRPr="00AE1923">
        <w:rPr>
          <w:rFonts w:ascii="Calibri" w:hAnsi="Calibri"/>
          <w:sz w:val="22"/>
          <w:szCs w:val="22"/>
        </w:rPr>
        <w:t xml:space="preserve"> également </w:t>
      </w:r>
      <w:r>
        <w:rPr>
          <w:rFonts w:ascii="Calibri" w:hAnsi="Calibri"/>
          <w:sz w:val="22"/>
          <w:szCs w:val="22"/>
        </w:rPr>
        <w:t>la décision prise par l’</w:t>
      </w:r>
      <w:proofErr w:type="spellStart"/>
      <w:r>
        <w:rPr>
          <w:rFonts w:ascii="Calibri" w:hAnsi="Calibri"/>
          <w:sz w:val="22"/>
          <w:szCs w:val="22"/>
        </w:rPr>
        <w:t>ONEm</w:t>
      </w:r>
      <w:proofErr w:type="spellEnd"/>
      <w:r>
        <w:rPr>
          <w:rFonts w:ascii="Calibri" w:hAnsi="Calibri"/>
          <w:sz w:val="22"/>
          <w:szCs w:val="22"/>
        </w:rPr>
        <w:t xml:space="preserve"> </w:t>
      </w:r>
      <w:r w:rsidR="00281B5A">
        <w:rPr>
          <w:rFonts w:ascii="Calibri" w:hAnsi="Calibri"/>
          <w:sz w:val="22"/>
          <w:szCs w:val="22"/>
        </w:rPr>
        <w:t>le 17 décembre 2020, en exécution de la décision du 21 février 2020,</w:t>
      </w:r>
      <w:r>
        <w:rPr>
          <w:rFonts w:ascii="Calibri" w:hAnsi="Calibri"/>
          <w:sz w:val="22"/>
          <w:szCs w:val="22"/>
        </w:rPr>
        <w:t xml:space="preserve"> </w:t>
      </w:r>
      <w:r w:rsidRPr="00AE1923">
        <w:rPr>
          <w:rFonts w:ascii="Calibri" w:hAnsi="Calibri"/>
          <w:sz w:val="22"/>
          <w:szCs w:val="22"/>
        </w:rPr>
        <w:t>qui ré</w:t>
      </w:r>
      <w:r>
        <w:rPr>
          <w:rFonts w:ascii="Calibri" w:hAnsi="Calibri"/>
          <w:sz w:val="22"/>
          <w:szCs w:val="22"/>
        </w:rPr>
        <w:t xml:space="preserve">cupère </w:t>
      </w:r>
      <w:r w:rsidRPr="00AE1923">
        <w:rPr>
          <w:rFonts w:ascii="Calibri" w:hAnsi="Calibri"/>
          <w:sz w:val="22"/>
          <w:szCs w:val="22"/>
        </w:rPr>
        <w:t xml:space="preserve">auprès </w:t>
      </w:r>
      <w:r>
        <w:rPr>
          <w:rFonts w:ascii="Calibri" w:hAnsi="Calibri"/>
          <w:sz w:val="22"/>
          <w:szCs w:val="22"/>
        </w:rPr>
        <w:t xml:space="preserve">de Madame </w:t>
      </w:r>
      <w:r w:rsidR="00343FAA">
        <w:rPr>
          <w:rFonts w:ascii="Calibri" w:hAnsi="Calibri"/>
          <w:sz w:val="22"/>
          <w:szCs w:val="22"/>
        </w:rPr>
        <w:t>M.</w:t>
      </w:r>
      <w:r w:rsidR="004E0573">
        <w:rPr>
          <w:rFonts w:ascii="Calibri" w:hAnsi="Calibri"/>
          <w:sz w:val="22"/>
          <w:szCs w:val="22"/>
        </w:rPr>
        <w:t xml:space="preserve"> </w:t>
      </w:r>
      <w:r w:rsidRPr="00AE1923">
        <w:rPr>
          <w:rFonts w:ascii="Calibri" w:hAnsi="Calibri"/>
          <w:sz w:val="22"/>
          <w:szCs w:val="22"/>
        </w:rPr>
        <w:t xml:space="preserve">la somme de </w:t>
      </w:r>
      <w:r w:rsidR="004E0573">
        <w:rPr>
          <w:rFonts w:ascii="Calibri" w:hAnsi="Calibri"/>
          <w:sz w:val="22"/>
          <w:szCs w:val="22"/>
        </w:rPr>
        <w:t>4.650,13</w:t>
      </w:r>
      <w:r w:rsidRPr="00AE1923">
        <w:rPr>
          <w:rFonts w:ascii="Calibri" w:hAnsi="Calibri"/>
          <w:sz w:val="22"/>
          <w:szCs w:val="22"/>
        </w:rPr>
        <w:t xml:space="preserve"> €</w:t>
      </w:r>
      <w:r>
        <w:rPr>
          <w:rFonts w:ascii="Calibri" w:hAnsi="Calibri"/>
          <w:sz w:val="22"/>
          <w:szCs w:val="22"/>
        </w:rPr>
        <w:t xml:space="preserve"> correspondant à </w:t>
      </w:r>
      <w:r w:rsidR="00452BC0">
        <w:rPr>
          <w:rFonts w:ascii="Calibri" w:hAnsi="Calibri"/>
          <w:sz w:val="22"/>
          <w:szCs w:val="22"/>
        </w:rPr>
        <w:t>283</w:t>
      </w:r>
      <w:r>
        <w:rPr>
          <w:rFonts w:ascii="Calibri" w:hAnsi="Calibri"/>
          <w:sz w:val="22"/>
          <w:szCs w:val="22"/>
        </w:rPr>
        <w:t xml:space="preserve"> allocations </w:t>
      </w:r>
      <w:r w:rsidR="00452BC0">
        <w:rPr>
          <w:rFonts w:ascii="Calibri" w:hAnsi="Calibri"/>
          <w:sz w:val="22"/>
          <w:szCs w:val="22"/>
        </w:rPr>
        <w:t>d’interruption de carrière</w:t>
      </w:r>
      <w:r>
        <w:rPr>
          <w:rFonts w:ascii="Calibri" w:hAnsi="Calibri"/>
          <w:sz w:val="22"/>
          <w:szCs w:val="22"/>
        </w:rPr>
        <w:t xml:space="preserve"> perçues indûment durant la période allant du </w:t>
      </w:r>
      <w:r w:rsidR="00452BC0">
        <w:rPr>
          <w:rFonts w:ascii="Calibri" w:hAnsi="Calibri"/>
          <w:sz w:val="22"/>
          <w:szCs w:val="22"/>
        </w:rPr>
        <w:t>2 février 2019 au 1</w:t>
      </w:r>
      <w:r w:rsidR="00452BC0" w:rsidRPr="00452BC0">
        <w:rPr>
          <w:rFonts w:ascii="Calibri" w:hAnsi="Calibri"/>
          <w:sz w:val="22"/>
          <w:szCs w:val="22"/>
          <w:vertAlign w:val="superscript"/>
        </w:rPr>
        <w:t>er</w:t>
      </w:r>
      <w:r w:rsidR="00452BC0">
        <w:rPr>
          <w:rFonts w:ascii="Calibri" w:hAnsi="Calibri"/>
          <w:sz w:val="22"/>
          <w:szCs w:val="22"/>
        </w:rPr>
        <w:t xml:space="preserve"> février 2020</w:t>
      </w:r>
      <w:r>
        <w:rPr>
          <w:rFonts w:ascii="Calibri" w:hAnsi="Calibri"/>
          <w:sz w:val="22"/>
          <w:szCs w:val="22"/>
        </w:rPr>
        <w:t>.</w:t>
      </w:r>
    </w:p>
    <w:p w14:paraId="7757C1AE" w14:textId="77777777" w:rsidR="00452BC0" w:rsidRDefault="00452BC0" w:rsidP="009E4308">
      <w:pPr>
        <w:widowControl/>
        <w:suppressAutoHyphens w:val="0"/>
        <w:autoSpaceDN/>
        <w:spacing w:line="276" w:lineRule="auto"/>
        <w:jc w:val="both"/>
        <w:textAlignment w:val="auto"/>
        <w:rPr>
          <w:rFonts w:ascii="Calibri" w:hAnsi="Calibri"/>
          <w:sz w:val="22"/>
          <w:szCs w:val="22"/>
        </w:rPr>
      </w:pPr>
    </w:p>
    <w:p w14:paraId="7757C1AF" w14:textId="1A78529B" w:rsidR="00452BC0" w:rsidRDefault="00452BC0" w:rsidP="009E4308">
      <w:pPr>
        <w:widowControl/>
        <w:suppressAutoHyphens w:val="0"/>
        <w:autoSpaceDN/>
        <w:spacing w:line="276" w:lineRule="auto"/>
        <w:jc w:val="both"/>
        <w:textAlignment w:val="auto"/>
        <w:rPr>
          <w:rFonts w:ascii="Calibri" w:hAnsi="Calibri"/>
          <w:sz w:val="22"/>
          <w:szCs w:val="22"/>
        </w:rPr>
      </w:pPr>
      <w:r>
        <w:rPr>
          <w:rFonts w:ascii="Calibri" w:hAnsi="Calibri"/>
          <w:sz w:val="22"/>
          <w:szCs w:val="22"/>
        </w:rPr>
        <w:t xml:space="preserve">Par conclusions additionnelles et de synthèse, Madame </w:t>
      </w:r>
      <w:r w:rsidR="00343FAA">
        <w:rPr>
          <w:rFonts w:ascii="Calibri" w:hAnsi="Calibri"/>
          <w:sz w:val="22"/>
          <w:szCs w:val="22"/>
        </w:rPr>
        <w:t>M.</w:t>
      </w:r>
      <w:r>
        <w:rPr>
          <w:rFonts w:ascii="Calibri" w:hAnsi="Calibri"/>
          <w:sz w:val="22"/>
          <w:szCs w:val="22"/>
        </w:rPr>
        <w:t> demande au tribunal de :</w:t>
      </w:r>
    </w:p>
    <w:p w14:paraId="7757C1B0" w14:textId="77777777" w:rsidR="00452BC0" w:rsidRDefault="00452BC0" w:rsidP="009E4308">
      <w:pPr>
        <w:widowControl/>
        <w:suppressAutoHyphens w:val="0"/>
        <w:autoSpaceDN/>
        <w:spacing w:line="276" w:lineRule="auto"/>
        <w:jc w:val="both"/>
        <w:textAlignment w:val="auto"/>
        <w:rPr>
          <w:rFonts w:ascii="Calibri" w:hAnsi="Calibri"/>
          <w:sz w:val="22"/>
          <w:szCs w:val="22"/>
        </w:rPr>
      </w:pPr>
    </w:p>
    <w:p w14:paraId="7757C1B1" w14:textId="77777777" w:rsidR="00452BC0" w:rsidRPr="00452BC0" w:rsidRDefault="00452BC0" w:rsidP="00452BC0">
      <w:pPr>
        <w:widowControl/>
        <w:suppressAutoHyphens w:val="0"/>
        <w:autoSpaceDN/>
        <w:spacing w:line="276" w:lineRule="auto"/>
        <w:ind w:left="708"/>
        <w:jc w:val="both"/>
        <w:textAlignment w:val="auto"/>
        <w:rPr>
          <w:rFonts w:ascii="Calibri" w:hAnsi="Calibri"/>
          <w:sz w:val="22"/>
          <w:szCs w:val="22"/>
        </w:rPr>
      </w:pPr>
      <w:r w:rsidRPr="00452BC0">
        <w:rPr>
          <w:rFonts w:ascii="Calibri" w:hAnsi="Calibri"/>
          <w:iCs/>
          <w:sz w:val="22"/>
          <w:szCs w:val="22"/>
          <w:u w:val="single"/>
        </w:rPr>
        <w:t>A titre principal</w:t>
      </w:r>
      <w:r w:rsidRPr="00452BC0">
        <w:rPr>
          <w:rFonts w:ascii="Calibri" w:hAnsi="Calibri"/>
          <w:iCs/>
          <w:sz w:val="22"/>
          <w:szCs w:val="22"/>
        </w:rPr>
        <w:t xml:space="preserve"> : </w:t>
      </w:r>
    </w:p>
    <w:p w14:paraId="7757C1B2" w14:textId="77777777" w:rsidR="00452BC0" w:rsidRDefault="00452BC0" w:rsidP="00452BC0">
      <w:pPr>
        <w:widowControl/>
        <w:suppressAutoHyphens w:val="0"/>
        <w:autoSpaceDN/>
        <w:spacing w:line="276" w:lineRule="auto"/>
        <w:ind w:left="708"/>
        <w:jc w:val="both"/>
        <w:textAlignment w:val="auto"/>
        <w:rPr>
          <w:rFonts w:ascii="Calibri" w:hAnsi="Calibri"/>
          <w:sz w:val="22"/>
          <w:szCs w:val="22"/>
        </w:rPr>
      </w:pPr>
    </w:p>
    <w:p w14:paraId="7757C1B3" w14:textId="77777777" w:rsidR="00452BC0" w:rsidRDefault="00452BC0" w:rsidP="00452BC0">
      <w:pPr>
        <w:pStyle w:val="Paragraphedeliste"/>
        <w:widowControl/>
        <w:numPr>
          <w:ilvl w:val="0"/>
          <w:numId w:val="1"/>
        </w:numPr>
        <w:suppressAutoHyphens w:val="0"/>
        <w:autoSpaceDN/>
        <w:spacing w:line="276" w:lineRule="auto"/>
        <w:jc w:val="both"/>
        <w:rPr>
          <w:rFonts w:ascii="Calibri" w:hAnsi="Calibri"/>
          <w:sz w:val="22"/>
          <w:szCs w:val="22"/>
        </w:rPr>
      </w:pPr>
      <w:r w:rsidRPr="00452BC0">
        <w:rPr>
          <w:rFonts w:ascii="Calibri" w:hAnsi="Calibri"/>
          <w:sz w:val="22"/>
          <w:szCs w:val="22"/>
        </w:rPr>
        <w:t>Annuler et/ou réformer les décisions de l’ONEM du 21 février 2020 et du 17 décembre 2020 en toutes leurs dispositions,</w:t>
      </w:r>
    </w:p>
    <w:p w14:paraId="7757C1B4" w14:textId="77777777" w:rsidR="00452BC0" w:rsidRDefault="00452BC0" w:rsidP="00452BC0">
      <w:pPr>
        <w:pStyle w:val="Paragraphedeliste"/>
        <w:widowControl/>
        <w:numPr>
          <w:ilvl w:val="0"/>
          <w:numId w:val="1"/>
        </w:numPr>
        <w:suppressAutoHyphens w:val="0"/>
        <w:autoSpaceDN/>
        <w:spacing w:line="276" w:lineRule="auto"/>
        <w:jc w:val="both"/>
        <w:rPr>
          <w:rFonts w:ascii="Calibri" w:hAnsi="Calibri"/>
          <w:sz w:val="22"/>
          <w:szCs w:val="22"/>
        </w:rPr>
      </w:pPr>
      <w:r w:rsidRPr="00452BC0">
        <w:rPr>
          <w:rFonts w:ascii="Calibri" w:hAnsi="Calibri"/>
          <w:sz w:val="22"/>
          <w:szCs w:val="22"/>
        </w:rPr>
        <w:t>Condamner l’ONEM au paiement des allocations d’interruption de carrière depuis le 1er février 2020, sous déduction des sommes payées à ce titre, à majorer des intérêts moratoires au taux légal à compter des échéances de paiement</w:t>
      </w:r>
    </w:p>
    <w:p w14:paraId="7757C1B5" w14:textId="77777777" w:rsidR="00452BC0" w:rsidRDefault="00452BC0" w:rsidP="00452BC0">
      <w:pPr>
        <w:pStyle w:val="Paragraphedeliste"/>
        <w:widowControl/>
        <w:numPr>
          <w:ilvl w:val="0"/>
          <w:numId w:val="1"/>
        </w:numPr>
        <w:suppressAutoHyphens w:val="0"/>
        <w:autoSpaceDN/>
        <w:spacing w:line="276" w:lineRule="auto"/>
        <w:jc w:val="both"/>
        <w:rPr>
          <w:rFonts w:ascii="Calibri" w:hAnsi="Calibri"/>
          <w:sz w:val="22"/>
          <w:szCs w:val="22"/>
        </w:rPr>
      </w:pPr>
      <w:r w:rsidRPr="00452BC0">
        <w:rPr>
          <w:rFonts w:ascii="Calibri" w:hAnsi="Calibri"/>
          <w:sz w:val="22"/>
          <w:szCs w:val="22"/>
        </w:rPr>
        <w:t xml:space="preserve">Condamner l’ONEM au paiement des dommages et intérêts d’un montant de 1.000 € à titre de réparation du préjudice moral et financier subi du fait des manquements de l’ONEM, à majorer des intérêts compensatoires au taux légal depuis le 23 janvier 2020. </w:t>
      </w:r>
    </w:p>
    <w:p w14:paraId="7757C1B6" w14:textId="77777777" w:rsidR="00452BC0" w:rsidRPr="00452BC0" w:rsidRDefault="00452BC0" w:rsidP="00452BC0">
      <w:pPr>
        <w:pStyle w:val="Paragraphedeliste"/>
        <w:widowControl/>
        <w:suppressAutoHyphens w:val="0"/>
        <w:autoSpaceDN/>
        <w:spacing w:line="276" w:lineRule="auto"/>
        <w:ind w:left="708"/>
        <w:jc w:val="both"/>
        <w:rPr>
          <w:rFonts w:ascii="Calibri" w:hAnsi="Calibri"/>
          <w:sz w:val="22"/>
          <w:szCs w:val="22"/>
        </w:rPr>
      </w:pPr>
    </w:p>
    <w:p w14:paraId="7757C1B7" w14:textId="77777777" w:rsidR="00452BC0" w:rsidRDefault="00452BC0" w:rsidP="00452BC0">
      <w:pPr>
        <w:widowControl/>
        <w:suppressAutoHyphens w:val="0"/>
        <w:autoSpaceDN/>
        <w:spacing w:line="276" w:lineRule="auto"/>
        <w:ind w:left="708"/>
        <w:jc w:val="both"/>
        <w:textAlignment w:val="auto"/>
        <w:rPr>
          <w:rFonts w:ascii="Calibri" w:hAnsi="Calibri"/>
          <w:iCs/>
          <w:sz w:val="22"/>
          <w:szCs w:val="22"/>
        </w:rPr>
      </w:pPr>
      <w:r w:rsidRPr="00452BC0">
        <w:rPr>
          <w:rFonts w:ascii="Calibri" w:hAnsi="Calibri"/>
          <w:iCs/>
          <w:sz w:val="22"/>
          <w:szCs w:val="22"/>
          <w:u w:val="single"/>
        </w:rPr>
        <w:t>A titre infiniment subsidiaire</w:t>
      </w:r>
      <w:r w:rsidRPr="00452BC0">
        <w:rPr>
          <w:rFonts w:ascii="Calibri" w:hAnsi="Calibri"/>
          <w:iCs/>
          <w:sz w:val="22"/>
          <w:szCs w:val="22"/>
        </w:rPr>
        <w:t xml:space="preserve"> : </w:t>
      </w:r>
    </w:p>
    <w:p w14:paraId="7757C1B8" w14:textId="77777777" w:rsidR="00452BC0" w:rsidRPr="00452BC0" w:rsidRDefault="00452BC0" w:rsidP="00452BC0">
      <w:pPr>
        <w:widowControl/>
        <w:suppressAutoHyphens w:val="0"/>
        <w:autoSpaceDN/>
        <w:spacing w:line="276" w:lineRule="auto"/>
        <w:ind w:left="708"/>
        <w:jc w:val="both"/>
        <w:textAlignment w:val="auto"/>
        <w:rPr>
          <w:rFonts w:ascii="Calibri" w:hAnsi="Calibri"/>
          <w:sz w:val="22"/>
          <w:szCs w:val="22"/>
        </w:rPr>
      </w:pPr>
    </w:p>
    <w:p w14:paraId="7757C1B9" w14:textId="77777777" w:rsidR="00452BC0" w:rsidRDefault="00452BC0" w:rsidP="00452BC0">
      <w:pPr>
        <w:pStyle w:val="Paragraphedeliste"/>
        <w:widowControl/>
        <w:numPr>
          <w:ilvl w:val="0"/>
          <w:numId w:val="1"/>
        </w:numPr>
        <w:suppressAutoHyphens w:val="0"/>
        <w:autoSpaceDN/>
        <w:spacing w:line="276" w:lineRule="auto"/>
        <w:jc w:val="both"/>
        <w:rPr>
          <w:rFonts w:ascii="Calibri" w:hAnsi="Calibri"/>
          <w:sz w:val="22"/>
          <w:szCs w:val="22"/>
        </w:rPr>
      </w:pPr>
      <w:r w:rsidRPr="00452BC0">
        <w:rPr>
          <w:rFonts w:ascii="Calibri" w:hAnsi="Calibri"/>
          <w:sz w:val="22"/>
          <w:szCs w:val="22"/>
        </w:rPr>
        <w:t xml:space="preserve">Annuler et/ou réformer les décisions de l’ONEM du 21 février 2020 et du 17 décembre 2020 sur base de l’article 17, al. 2 de la Charte de l’assuré social. </w:t>
      </w:r>
    </w:p>
    <w:p w14:paraId="7757C1BA" w14:textId="77777777" w:rsidR="00452BC0" w:rsidRPr="00452BC0" w:rsidRDefault="00452BC0" w:rsidP="00452BC0">
      <w:pPr>
        <w:pStyle w:val="Paragraphedeliste"/>
        <w:widowControl/>
        <w:suppressAutoHyphens w:val="0"/>
        <w:autoSpaceDN/>
        <w:spacing w:line="276" w:lineRule="auto"/>
        <w:ind w:left="1080"/>
        <w:jc w:val="both"/>
        <w:rPr>
          <w:rFonts w:ascii="Calibri" w:hAnsi="Calibri"/>
          <w:sz w:val="22"/>
          <w:szCs w:val="22"/>
        </w:rPr>
      </w:pPr>
    </w:p>
    <w:p w14:paraId="7757C1BB" w14:textId="77777777" w:rsidR="00452BC0" w:rsidRDefault="00452BC0" w:rsidP="00452BC0">
      <w:pPr>
        <w:widowControl/>
        <w:suppressAutoHyphens w:val="0"/>
        <w:autoSpaceDN/>
        <w:spacing w:line="276" w:lineRule="auto"/>
        <w:ind w:left="708"/>
        <w:jc w:val="both"/>
        <w:textAlignment w:val="auto"/>
        <w:rPr>
          <w:rFonts w:ascii="Calibri" w:hAnsi="Calibri"/>
          <w:iCs/>
          <w:sz w:val="22"/>
          <w:szCs w:val="22"/>
        </w:rPr>
      </w:pPr>
      <w:r w:rsidRPr="00452BC0">
        <w:rPr>
          <w:rFonts w:ascii="Calibri" w:hAnsi="Calibri"/>
          <w:iCs/>
          <w:sz w:val="22"/>
          <w:szCs w:val="22"/>
          <w:u w:val="single"/>
        </w:rPr>
        <w:t>A titre encore plus subsidiaire</w:t>
      </w:r>
      <w:r w:rsidRPr="00452BC0">
        <w:rPr>
          <w:rFonts w:ascii="Calibri" w:hAnsi="Calibri"/>
          <w:iCs/>
          <w:sz w:val="22"/>
          <w:szCs w:val="22"/>
        </w:rPr>
        <w:t xml:space="preserve"> : </w:t>
      </w:r>
    </w:p>
    <w:p w14:paraId="7757C1BC" w14:textId="77777777" w:rsidR="00452BC0" w:rsidRPr="00452BC0" w:rsidRDefault="00452BC0" w:rsidP="00452BC0">
      <w:pPr>
        <w:widowControl/>
        <w:suppressAutoHyphens w:val="0"/>
        <w:autoSpaceDN/>
        <w:spacing w:line="276" w:lineRule="auto"/>
        <w:ind w:left="708"/>
        <w:jc w:val="both"/>
        <w:textAlignment w:val="auto"/>
        <w:rPr>
          <w:rFonts w:ascii="Calibri" w:hAnsi="Calibri"/>
          <w:sz w:val="22"/>
          <w:szCs w:val="22"/>
        </w:rPr>
      </w:pPr>
    </w:p>
    <w:p w14:paraId="7757C1BD" w14:textId="77777777" w:rsidR="00452BC0" w:rsidRDefault="00452BC0" w:rsidP="00452BC0">
      <w:pPr>
        <w:pStyle w:val="Paragraphedeliste"/>
        <w:widowControl/>
        <w:numPr>
          <w:ilvl w:val="0"/>
          <w:numId w:val="1"/>
        </w:numPr>
        <w:suppressAutoHyphens w:val="0"/>
        <w:autoSpaceDN/>
        <w:spacing w:line="276" w:lineRule="auto"/>
        <w:jc w:val="both"/>
        <w:rPr>
          <w:rFonts w:ascii="Calibri" w:hAnsi="Calibri"/>
          <w:sz w:val="22"/>
          <w:szCs w:val="22"/>
        </w:rPr>
      </w:pPr>
      <w:r w:rsidRPr="00452BC0">
        <w:rPr>
          <w:rFonts w:ascii="Calibri" w:hAnsi="Calibri"/>
          <w:sz w:val="22"/>
          <w:szCs w:val="22"/>
        </w:rPr>
        <w:t>Limiter la récupération aux 150 derniers jours d’indemnisation, en application de l’article 138, §3, dernier alinéa de l’arrêté royal du 19 novembre 1998 aux congés et aux absences accordés aux membres du personnel des administrations de l’Etat,</w:t>
      </w:r>
    </w:p>
    <w:p w14:paraId="7757C1BE" w14:textId="77777777" w:rsidR="00452BC0" w:rsidRPr="00452BC0" w:rsidRDefault="00452BC0" w:rsidP="00452BC0">
      <w:pPr>
        <w:pStyle w:val="Paragraphedeliste"/>
        <w:widowControl/>
        <w:numPr>
          <w:ilvl w:val="0"/>
          <w:numId w:val="1"/>
        </w:numPr>
        <w:suppressAutoHyphens w:val="0"/>
        <w:autoSpaceDN/>
        <w:spacing w:line="276" w:lineRule="auto"/>
        <w:jc w:val="both"/>
        <w:rPr>
          <w:rFonts w:ascii="Calibri" w:hAnsi="Calibri"/>
          <w:sz w:val="22"/>
          <w:szCs w:val="22"/>
        </w:rPr>
      </w:pPr>
      <w:r w:rsidRPr="00452BC0">
        <w:rPr>
          <w:rFonts w:ascii="Calibri" w:hAnsi="Calibri"/>
          <w:sz w:val="22"/>
          <w:szCs w:val="22"/>
        </w:rPr>
        <w:t xml:space="preserve">Condamner l’ONEM aux entiers frais et dépens de l’instance en ce compris l’indemnité de procédure liquidée à 323,23 € ou, à titre infiniment subsidiaire, à 248,24 €. </w:t>
      </w:r>
    </w:p>
    <w:p w14:paraId="7757C1BF" w14:textId="77777777" w:rsidR="009E4308" w:rsidRPr="00E03A90" w:rsidRDefault="009E4308" w:rsidP="00452BC0">
      <w:pPr>
        <w:widowControl/>
        <w:suppressAutoHyphens w:val="0"/>
        <w:autoSpaceDN/>
        <w:spacing w:line="276" w:lineRule="auto"/>
        <w:jc w:val="both"/>
        <w:textAlignment w:val="auto"/>
        <w:rPr>
          <w:rFonts w:asciiTheme="minorHAnsi" w:hAnsiTheme="minorHAnsi" w:cstheme="minorHAnsi"/>
          <w:sz w:val="22"/>
          <w:szCs w:val="22"/>
        </w:rPr>
      </w:pPr>
      <w:r>
        <w:rPr>
          <w:rFonts w:ascii="Calibri" w:hAnsi="Calibri"/>
          <w:sz w:val="22"/>
          <w:szCs w:val="22"/>
        </w:rPr>
        <w:t xml:space="preserve"> </w:t>
      </w:r>
    </w:p>
    <w:p w14:paraId="7757C1C0" w14:textId="77777777" w:rsidR="009E4308" w:rsidRPr="00E03A90" w:rsidRDefault="009E4308" w:rsidP="009E4308">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Demande reconventionnelle</w:t>
      </w:r>
    </w:p>
    <w:p w14:paraId="7757C1C1" w14:textId="77777777" w:rsidR="009E4308" w:rsidRPr="006B182A" w:rsidRDefault="009E4308" w:rsidP="009E4308">
      <w:pPr>
        <w:pStyle w:val="Textebrut"/>
        <w:jc w:val="both"/>
        <w:rPr>
          <w:rFonts w:asciiTheme="minorHAnsi" w:hAnsiTheme="minorHAnsi" w:cstheme="minorHAnsi"/>
          <w:sz w:val="22"/>
          <w:szCs w:val="22"/>
        </w:rPr>
      </w:pPr>
    </w:p>
    <w:p w14:paraId="7757C1C2" w14:textId="1B3C9F98" w:rsidR="009E4308" w:rsidRDefault="009E4308" w:rsidP="009E4308">
      <w:pPr>
        <w:pStyle w:val="Textebrut"/>
        <w:jc w:val="both"/>
        <w:rPr>
          <w:rFonts w:asciiTheme="minorHAnsi" w:hAnsiTheme="minorHAnsi" w:cstheme="minorHAnsi"/>
          <w:snapToGrid w:val="0"/>
          <w:sz w:val="22"/>
          <w:szCs w:val="22"/>
          <w:lang w:eastAsia="fr-FR"/>
        </w:rPr>
      </w:pPr>
      <w:r w:rsidRPr="006B182A">
        <w:rPr>
          <w:rFonts w:asciiTheme="minorHAnsi" w:hAnsiTheme="minorHAnsi" w:cstheme="minorHAnsi"/>
          <w:sz w:val="22"/>
          <w:szCs w:val="22"/>
        </w:rPr>
        <w:t xml:space="preserve">Par conclusions </w:t>
      </w:r>
      <w:r w:rsidR="00452BC0">
        <w:rPr>
          <w:rFonts w:asciiTheme="minorHAnsi" w:hAnsiTheme="minorHAnsi" w:cstheme="minorHAnsi"/>
          <w:sz w:val="22"/>
          <w:szCs w:val="22"/>
        </w:rPr>
        <w:t>reçues au greffe le 22 novembre 2021</w:t>
      </w:r>
      <w:r w:rsidRPr="006B182A">
        <w:rPr>
          <w:rFonts w:asciiTheme="minorHAnsi" w:hAnsiTheme="minorHAnsi" w:cstheme="minorHAnsi"/>
          <w:sz w:val="22"/>
          <w:szCs w:val="22"/>
        </w:rPr>
        <w:t>, l’</w:t>
      </w:r>
      <w:proofErr w:type="spellStart"/>
      <w:r w:rsidRPr="006B182A">
        <w:rPr>
          <w:rFonts w:asciiTheme="minorHAnsi" w:hAnsiTheme="minorHAnsi" w:cstheme="minorHAnsi"/>
          <w:sz w:val="22"/>
          <w:szCs w:val="22"/>
        </w:rPr>
        <w:t>ONEm</w:t>
      </w:r>
      <w:proofErr w:type="spellEnd"/>
      <w:r w:rsidRPr="006B182A">
        <w:rPr>
          <w:rFonts w:asciiTheme="minorHAnsi" w:hAnsiTheme="minorHAnsi" w:cstheme="minorHAnsi"/>
          <w:sz w:val="22"/>
          <w:szCs w:val="22"/>
        </w:rPr>
        <w:t xml:space="preserve"> </w:t>
      </w:r>
      <w:r w:rsidRPr="006B182A">
        <w:rPr>
          <w:rFonts w:asciiTheme="minorHAnsi" w:hAnsiTheme="minorHAnsi" w:cstheme="minorHAnsi"/>
          <w:snapToGrid w:val="0"/>
          <w:sz w:val="22"/>
          <w:szCs w:val="22"/>
          <w:lang w:eastAsia="fr-FR"/>
        </w:rPr>
        <w:t xml:space="preserve">a introduit une demande reconventionnelle en vue de la condamnation de </w:t>
      </w:r>
      <w:r w:rsidR="00452BC0">
        <w:rPr>
          <w:rFonts w:asciiTheme="minorHAnsi" w:hAnsiTheme="minorHAnsi" w:cstheme="minorHAnsi"/>
          <w:snapToGrid w:val="0"/>
          <w:sz w:val="22"/>
          <w:szCs w:val="22"/>
          <w:lang w:eastAsia="fr-FR"/>
        </w:rPr>
        <w:t xml:space="preserve">Madame </w:t>
      </w:r>
      <w:r w:rsidR="00343FAA">
        <w:rPr>
          <w:rFonts w:asciiTheme="minorHAnsi" w:hAnsiTheme="minorHAnsi" w:cstheme="minorHAnsi"/>
          <w:snapToGrid w:val="0"/>
          <w:sz w:val="22"/>
          <w:szCs w:val="22"/>
          <w:lang w:eastAsia="fr-FR"/>
        </w:rPr>
        <w:t>M.</w:t>
      </w:r>
      <w:r w:rsidRPr="006B182A">
        <w:rPr>
          <w:rFonts w:asciiTheme="minorHAnsi" w:hAnsiTheme="minorHAnsi" w:cstheme="minorHAnsi"/>
          <w:snapToGrid w:val="0"/>
          <w:sz w:val="22"/>
          <w:szCs w:val="22"/>
          <w:lang w:eastAsia="fr-FR"/>
        </w:rPr>
        <w:t xml:space="preserve"> à lui payer la somme provisionnelle de </w:t>
      </w:r>
      <w:r w:rsidR="00452BC0">
        <w:rPr>
          <w:rFonts w:asciiTheme="minorHAnsi" w:hAnsiTheme="minorHAnsi" w:cstheme="minorHAnsi"/>
          <w:snapToGrid w:val="0"/>
          <w:sz w:val="22"/>
          <w:szCs w:val="22"/>
          <w:lang w:eastAsia="fr-FR"/>
        </w:rPr>
        <w:t>4.650,13</w:t>
      </w:r>
      <w:r w:rsidRPr="006B182A">
        <w:rPr>
          <w:rFonts w:asciiTheme="minorHAnsi" w:hAnsiTheme="minorHAnsi" w:cstheme="minorHAnsi"/>
          <w:snapToGrid w:val="0"/>
          <w:sz w:val="22"/>
          <w:szCs w:val="22"/>
          <w:lang w:eastAsia="fr-FR"/>
        </w:rPr>
        <w:t xml:space="preserve"> €</w:t>
      </w:r>
      <w:r w:rsidR="00452BC0">
        <w:rPr>
          <w:rFonts w:asciiTheme="minorHAnsi" w:hAnsiTheme="minorHAnsi" w:cstheme="minorHAnsi"/>
          <w:snapToGrid w:val="0"/>
          <w:sz w:val="22"/>
          <w:szCs w:val="22"/>
          <w:lang w:eastAsia="fr-FR"/>
        </w:rPr>
        <w:t xml:space="preserve"> évaluée à 5</w:t>
      </w:r>
      <w:r>
        <w:rPr>
          <w:rFonts w:asciiTheme="minorHAnsi" w:hAnsiTheme="minorHAnsi" w:cstheme="minorHAnsi"/>
          <w:snapToGrid w:val="0"/>
          <w:sz w:val="22"/>
          <w:szCs w:val="22"/>
          <w:lang w:eastAsia="fr-FR"/>
        </w:rPr>
        <w:t>.000 €</w:t>
      </w:r>
      <w:r w:rsidRPr="006B182A">
        <w:rPr>
          <w:rFonts w:asciiTheme="minorHAnsi" w:hAnsiTheme="minorHAnsi" w:cstheme="minorHAnsi"/>
          <w:snapToGrid w:val="0"/>
          <w:sz w:val="22"/>
          <w:szCs w:val="22"/>
          <w:lang w:eastAsia="fr-FR"/>
        </w:rPr>
        <w:t>.</w:t>
      </w:r>
      <w:r>
        <w:rPr>
          <w:rFonts w:asciiTheme="minorHAnsi" w:hAnsiTheme="minorHAnsi" w:cstheme="minorHAnsi"/>
          <w:snapToGrid w:val="0"/>
          <w:sz w:val="22"/>
          <w:szCs w:val="22"/>
          <w:lang w:eastAsia="fr-FR"/>
        </w:rPr>
        <w:t xml:space="preserve"> </w:t>
      </w:r>
    </w:p>
    <w:p w14:paraId="7757C1C3" w14:textId="77777777" w:rsidR="009E4308" w:rsidRPr="00847390" w:rsidRDefault="009E4308" w:rsidP="009E4308">
      <w:pPr>
        <w:pStyle w:val="Textebrut"/>
        <w:jc w:val="both"/>
        <w:rPr>
          <w:rFonts w:asciiTheme="minorHAnsi" w:hAnsiTheme="minorHAnsi" w:cstheme="minorHAnsi"/>
          <w:color w:val="595959" w:themeColor="text1" w:themeTint="A6"/>
          <w:sz w:val="22"/>
          <w:szCs w:val="22"/>
        </w:rPr>
      </w:pPr>
    </w:p>
    <w:p w14:paraId="7757C1C4" w14:textId="77777777" w:rsidR="00452BC0" w:rsidRPr="00847390" w:rsidRDefault="00452BC0" w:rsidP="00452BC0">
      <w:pPr>
        <w:jc w:val="both"/>
        <w:rPr>
          <w:rFonts w:ascii="Calibri" w:hAnsi="Calibri"/>
          <w:sz w:val="22"/>
          <w:szCs w:val="22"/>
        </w:rPr>
      </w:pPr>
    </w:p>
    <w:p w14:paraId="7757C1C5" w14:textId="77777777" w:rsidR="00452BC0" w:rsidRPr="00847390" w:rsidRDefault="00452BC0" w:rsidP="00452BC0">
      <w:pPr>
        <w:pStyle w:val="Textebrut"/>
        <w:numPr>
          <w:ilvl w:val="0"/>
          <w:numId w:val="2"/>
        </w:numPr>
        <w:ind w:left="567" w:hanging="567"/>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Recevabilité</w:t>
      </w:r>
    </w:p>
    <w:p w14:paraId="7757C1C6" w14:textId="77777777" w:rsidR="00452BC0" w:rsidRPr="00847390" w:rsidRDefault="00452BC0" w:rsidP="00452BC0">
      <w:pPr>
        <w:pStyle w:val="Textebrut"/>
        <w:textAlignment w:val="auto"/>
        <w:rPr>
          <w:rFonts w:asciiTheme="minorHAnsi" w:hAnsiTheme="minorHAnsi" w:cstheme="minorHAnsi"/>
          <w:b/>
          <w:sz w:val="22"/>
          <w:szCs w:val="22"/>
          <w:u w:val="single"/>
        </w:rPr>
      </w:pPr>
    </w:p>
    <w:p w14:paraId="7757C1C7" w14:textId="77777777" w:rsidR="00452BC0" w:rsidRDefault="002C1F0D" w:rsidP="002C1F0D">
      <w:pPr>
        <w:ind w:left="426" w:hanging="426"/>
        <w:jc w:val="both"/>
        <w:rPr>
          <w:rFonts w:ascii="Calibri" w:hAnsi="Calibri"/>
          <w:sz w:val="22"/>
          <w:szCs w:val="22"/>
        </w:rPr>
      </w:pPr>
      <w:r>
        <w:rPr>
          <w:rFonts w:ascii="Calibri" w:hAnsi="Calibri"/>
          <w:sz w:val="22"/>
          <w:szCs w:val="22"/>
        </w:rPr>
        <w:t>1.</w:t>
      </w:r>
      <w:r>
        <w:rPr>
          <w:rFonts w:ascii="Calibri" w:hAnsi="Calibri"/>
          <w:sz w:val="22"/>
          <w:szCs w:val="22"/>
        </w:rPr>
        <w:tab/>
        <w:t xml:space="preserve">L’ONEM conteste la recevabilité de la demande, introduite plus de trois mois après la notification de la décision. </w:t>
      </w:r>
    </w:p>
    <w:p w14:paraId="7757C1C8" w14:textId="77777777" w:rsidR="002C1F0D" w:rsidRDefault="002C1F0D" w:rsidP="002C1F0D">
      <w:pPr>
        <w:ind w:left="426" w:hanging="426"/>
        <w:jc w:val="both"/>
        <w:rPr>
          <w:rFonts w:ascii="Calibri" w:hAnsi="Calibri"/>
          <w:sz w:val="22"/>
          <w:szCs w:val="22"/>
        </w:rPr>
      </w:pPr>
    </w:p>
    <w:p w14:paraId="7757C1C9" w14:textId="0230AFAC" w:rsidR="002C1F0D" w:rsidRDefault="002C1F0D" w:rsidP="002C1F0D">
      <w:pPr>
        <w:ind w:left="426" w:hanging="426"/>
        <w:jc w:val="both"/>
        <w:rPr>
          <w:rFonts w:ascii="Calibri" w:hAnsi="Calibri"/>
          <w:sz w:val="22"/>
          <w:szCs w:val="22"/>
        </w:rPr>
      </w:pPr>
      <w:r>
        <w:rPr>
          <w:rFonts w:ascii="Calibri" w:hAnsi="Calibri"/>
          <w:sz w:val="22"/>
          <w:szCs w:val="22"/>
        </w:rPr>
        <w:t>2.</w:t>
      </w:r>
      <w:r>
        <w:rPr>
          <w:rFonts w:ascii="Calibri" w:hAnsi="Calibri"/>
          <w:sz w:val="22"/>
          <w:szCs w:val="22"/>
        </w:rPr>
        <w:tab/>
        <w:t xml:space="preserve">Force est de constater que l’ONEM ne démontre pas la date à laquelle les décisions querellées ont été notifiées à Madame </w:t>
      </w:r>
      <w:r w:rsidR="00343FAA">
        <w:rPr>
          <w:rFonts w:ascii="Calibri" w:hAnsi="Calibri"/>
          <w:sz w:val="22"/>
          <w:szCs w:val="22"/>
        </w:rPr>
        <w:t>M.</w:t>
      </w:r>
      <w:r>
        <w:rPr>
          <w:rFonts w:ascii="Calibri" w:hAnsi="Calibri"/>
          <w:sz w:val="22"/>
          <w:szCs w:val="22"/>
        </w:rPr>
        <w:t xml:space="preserve">. </w:t>
      </w:r>
    </w:p>
    <w:p w14:paraId="7757C1CA" w14:textId="77777777" w:rsidR="002C1F0D" w:rsidRDefault="002C1F0D" w:rsidP="002C1F0D">
      <w:pPr>
        <w:ind w:left="426" w:hanging="426"/>
        <w:jc w:val="both"/>
        <w:rPr>
          <w:rFonts w:ascii="Calibri" w:hAnsi="Calibri"/>
          <w:sz w:val="22"/>
          <w:szCs w:val="22"/>
        </w:rPr>
      </w:pPr>
    </w:p>
    <w:p w14:paraId="7757C1CB" w14:textId="6A76B50E" w:rsidR="002C1F0D" w:rsidRDefault="002C1F0D" w:rsidP="002C1F0D">
      <w:pPr>
        <w:ind w:left="426" w:hanging="426"/>
        <w:jc w:val="both"/>
        <w:rPr>
          <w:rFonts w:ascii="Calibri" w:hAnsi="Calibri"/>
          <w:sz w:val="22"/>
          <w:szCs w:val="22"/>
        </w:rPr>
      </w:pPr>
      <w:r>
        <w:rPr>
          <w:rFonts w:ascii="Calibri" w:hAnsi="Calibri"/>
          <w:sz w:val="22"/>
          <w:szCs w:val="22"/>
        </w:rPr>
        <w:t>3.</w:t>
      </w:r>
      <w:r>
        <w:rPr>
          <w:rFonts w:ascii="Calibri" w:hAnsi="Calibri"/>
          <w:sz w:val="22"/>
          <w:szCs w:val="22"/>
        </w:rPr>
        <w:tab/>
        <w:t xml:space="preserve">Le simple fait que les allocations d’interruption n’aient pas été payées fin février ne permet pas de considérer que Madame </w:t>
      </w:r>
      <w:r w:rsidR="00343FAA">
        <w:rPr>
          <w:rFonts w:ascii="Calibri" w:hAnsi="Calibri"/>
          <w:sz w:val="22"/>
          <w:szCs w:val="22"/>
        </w:rPr>
        <w:t>M.</w:t>
      </w:r>
      <w:r>
        <w:rPr>
          <w:rFonts w:ascii="Calibri" w:hAnsi="Calibri"/>
          <w:sz w:val="22"/>
          <w:szCs w:val="22"/>
        </w:rPr>
        <w:t xml:space="preserve"> avait connaissance de la perte (définitive) du droit à ses allocations d’interruption de carrière, celle-ci ayant parfaitement pu croire</w:t>
      </w:r>
      <w:r w:rsidR="00A00508">
        <w:rPr>
          <w:rFonts w:ascii="Calibri" w:hAnsi="Calibri"/>
          <w:sz w:val="22"/>
          <w:szCs w:val="22"/>
        </w:rPr>
        <w:t xml:space="preserve"> que son dossier était « bloqué »</w:t>
      </w:r>
      <w:r>
        <w:rPr>
          <w:rFonts w:ascii="Calibri" w:hAnsi="Calibri"/>
          <w:sz w:val="22"/>
          <w:szCs w:val="22"/>
        </w:rPr>
        <w:t xml:space="preserve">. </w:t>
      </w:r>
    </w:p>
    <w:p w14:paraId="7757C1CC" w14:textId="77777777" w:rsidR="002C1F0D" w:rsidRDefault="002C1F0D" w:rsidP="002C1F0D">
      <w:pPr>
        <w:ind w:left="426" w:hanging="426"/>
        <w:jc w:val="both"/>
        <w:rPr>
          <w:rFonts w:ascii="Calibri" w:hAnsi="Calibri"/>
          <w:sz w:val="22"/>
          <w:szCs w:val="22"/>
        </w:rPr>
      </w:pPr>
    </w:p>
    <w:p w14:paraId="7757C1CD" w14:textId="77777777" w:rsidR="002A6176" w:rsidRDefault="00F3549F" w:rsidP="002C1F0D">
      <w:pPr>
        <w:ind w:left="426" w:hanging="426"/>
        <w:jc w:val="both"/>
        <w:rPr>
          <w:rFonts w:ascii="Calibri" w:hAnsi="Calibri"/>
          <w:sz w:val="22"/>
          <w:szCs w:val="22"/>
        </w:rPr>
      </w:pPr>
      <w:r>
        <w:rPr>
          <w:rFonts w:ascii="Calibri" w:hAnsi="Calibri"/>
          <w:sz w:val="22"/>
          <w:szCs w:val="22"/>
        </w:rPr>
        <w:t>4.</w:t>
      </w:r>
      <w:r>
        <w:rPr>
          <w:rFonts w:ascii="Calibri" w:hAnsi="Calibri"/>
          <w:sz w:val="22"/>
          <w:szCs w:val="22"/>
        </w:rPr>
        <w:tab/>
      </w:r>
      <w:r w:rsidR="002C1F0D">
        <w:rPr>
          <w:rFonts w:ascii="Calibri" w:hAnsi="Calibri"/>
          <w:sz w:val="22"/>
          <w:szCs w:val="22"/>
        </w:rPr>
        <w:t xml:space="preserve">Le recours est, partant, recevable. </w:t>
      </w:r>
    </w:p>
    <w:p w14:paraId="7757C1CE" w14:textId="77777777" w:rsidR="002C1F0D" w:rsidRPr="00E03A90" w:rsidRDefault="002C1F0D" w:rsidP="002A6176">
      <w:pPr>
        <w:jc w:val="both"/>
        <w:rPr>
          <w:rFonts w:ascii="Calibri" w:hAnsi="Calibri"/>
          <w:sz w:val="22"/>
          <w:szCs w:val="22"/>
        </w:rPr>
      </w:pPr>
    </w:p>
    <w:p w14:paraId="7757C1CF" w14:textId="77777777" w:rsidR="002A6176" w:rsidRPr="00847390" w:rsidRDefault="002A6176" w:rsidP="002A6176">
      <w:pPr>
        <w:jc w:val="both"/>
        <w:rPr>
          <w:rFonts w:ascii="Calibri" w:hAnsi="Calibri"/>
          <w:sz w:val="22"/>
          <w:szCs w:val="22"/>
        </w:rPr>
      </w:pPr>
    </w:p>
    <w:p w14:paraId="7757C1D0" w14:textId="77777777" w:rsidR="002C1F0D" w:rsidRDefault="002C1F0D" w:rsidP="002A6176">
      <w:pPr>
        <w:pStyle w:val="Textebrut"/>
        <w:numPr>
          <w:ilvl w:val="0"/>
          <w:numId w:val="2"/>
        </w:numPr>
        <w:ind w:left="567" w:hanging="567"/>
        <w:jc w:val="both"/>
        <w:textAlignment w:val="auto"/>
        <w:rPr>
          <w:rFonts w:asciiTheme="minorHAnsi" w:hAnsiTheme="minorHAnsi" w:cstheme="minorHAnsi"/>
          <w:b/>
          <w:sz w:val="22"/>
          <w:szCs w:val="22"/>
          <w:u w:val="single"/>
        </w:rPr>
      </w:pPr>
      <w:r>
        <w:rPr>
          <w:rFonts w:asciiTheme="minorHAnsi" w:hAnsiTheme="minorHAnsi" w:cstheme="minorHAnsi"/>
          <w:b/>
          <w:sz w:val="22"/>
          <w:szCs w:val="22"/>
          <w:u w:val="single"/>
        </w:rPr>
        <w:t>Eléments de fait</w:t>
      </w:r>
    </w:p>
    <w:p w14:paraId="7757C1D1" w14:textId="77777777" w:rsidR="002C1F0D" w:rsidRPr="002C1F0D" w:rsidRDefault="002C1F0D" w:rsidP="002C1F0D">
      <w:pPr>
        <w:pStyle w:val="Textebrut"/>
        <w:jc w:val="both"/>
        <w:textAlignment w:val="auto"/>
        <w:rPr>
          <w:rFonts w:asciiTheme="minorHAnsi" w:hAnsiTheme="minorHAnsi" w:cstheme="minorHAnsi"/>
          <w:sz w:val="22"/>
          <w:szCs w:val="22"/>
        </w:rPr>
      </w:pPr>
    </w:p>
    <w:p w14:paraId="7757C1D2" w14:textId="6F3F672B" w:rsidR="002C1F0D" w:rsidRDefault="002C1F0D" w:rsidP="002C1F0D">
      <w:pPr>
        <w:pStyle w:val="Textebrut"/>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Madame </w:t>
      </w:r>
      <w:r w:rsidR="00343FAA">
        <w:rPr>
          <w:rFonts w:asciiTheme="minorHAnsi" w:hAnsiTheme="minorHAnsi" w:cstheme="minorHAnsi"/>
          <w:sz w:val="22"/>
          <w:szCs w:val="22"/>
        </w:rPr>
        <w:t>M.</w:t>
      </w:r>
      <w:r>
        <w:rPr>
          <w:rFonts w:asciiTheme="minorHAnsi" w:hAnsiTheme="minorHAnsi" w:cstheme="minorHAnsi"/>
          <w:sz w:val="22"/>
          <w:szCs w:val="22"/>
        </w:rPr>
        <w:t xml:space="preserve"> est agent statutaire auprès de la police fédérale, à temps plein. </w:t>
      </w:r>
    </w:p>
    <w:p w14:paraId="7757C1D3" w14:textId="77777777" w:rsidR="002C1F0D" w:rsidRDefault="002C1F0D" w:rsidP="002C1F0D">
      <w:pPr>
        <w:pStyle w:val="Textebrut"/>
        <w:ind w:left="426" w:hanging="426"/>
        <w:jc w:val="both"/>
        <w:textAlignment w:val="auto"/>
        <w:rPr>
          <w:rFonts w:asciiTheme="minorHAnsi" w:hAnsiTheme="minorHAnsi" w:cstheme="minorHAnsi"/>
          <w:sz w:val="22"/>
          <w:szCs w:val="22"/>
        </w:rPr>
      </w:pPr>
    </w:p>
    <w:p w14:paraId="7757C1D4" w14:textId="77777777" w:rsidR="002C1F0D" w:rsidRDefault="002C1F0D" w:rsidP="002C1F0D">
      <w:pPr>
        <w:pStyle w:val="Textebrut"/>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Entre le 1/11/2018 et le 31/1/2019, elle bénéficie d’un congé (non rémunéré) pour convenances personnelles. </w:t>
      </w:r>
    </w:p>
    <w:p w14:paraId="7757C1D5" w14:textId="77777777" w:rsidR="002C1F0D" w:rsidRDefault="002C1F0D" w:rsidP="002C1F0D">
      <w:pPr>
        <w:pStyle w:val="Textebrut"/>
        <w:ind w:left="426" w:hanging="426"/>
        <w:jc w:val="both"/>
        <w:textAlignment w:val="auto"/>
        <w:rPr>
          <w:rFonts w:asciiTheme="minorHAnsi" w:hAnsiTheme="minorHAnsi" w:cstheme="minorHAnsi"/>
          <w:sz w:val="22"/>
          <w:szCs w:val="22"/>
        </w:rPr>
      </w:pPr>
    </w:p>
    <w:p w14:paraId="7757C1D6" w14:textId="59C07763" w:rsidR="002C1F0D" w:rsidRDefault="002C1F0D" w:rsidP="002C1F0D">
      <w:pPr>
        <w:pStyle w:val="Textebrut"/>
        <w:ind w:left="426"/>
        <w:jc w:val="both"/>
        <w:textAlignment w:val="auto"/>
        <w:rPr>
          <w:rFonts w:asciiTheme="minorHAnsi" w:hAnsiTheme="minorHAnsi" w:cstheme="minorHAnsi"/>
          <w:sz w:val="22"/>
          <w:szCs w:val="22"/>
        </w:rPr>
      </w:pPr>
      <w:r>
        <w:rPr>
          <w:rFonts w:asciiTheme="minorHAnsi" w:hAnsiTheme="minorHAnsi" w:cstheme="minorHAnsi"/>
          <w:sz w:val="22"/>
          <w:szCs w:val="22"/>
        </w:rPr>
        <w:t xml:space="preserve">Ce congé visait à lui permettre d’entamer une fonction d’assistante à temps plein en </w:t>
      </w:r>
      <w:r w:rsidR="00133641">
        <w:rPr>
          <w:rFonts w:asciiTheme="minorHAnsi" w:hAnsiTheme="minorHAnsi" w:cstheme="minorHAnsi"/>
          <w:sz w:val="22"/>
          <w:szCs w:val="22"/>
        </w:rPr>
        <w:t>XXX</w:t>
      </w:r>
      <w:r>
        <w:rPr>
          <w:rFonts w:asciiTheme="minorHAnsi" w:hAnsiTheme="minorHAnsi" w:cstheme="minorHAnsi"/>
          <w:sz w:val="22"/>
          <w:szCs w:val="22"/>
        </w:rPr>
        <w:t xml:space="preserve"> auprès de l’ULB. </w:t>
      </w:r>
    </w:p>
    <w:p w14:paraId="7757C1D7" w14:textId="77777777" w:rsidR="002C1F0D" w:rsidRDefault="002C1F0D" w:rsidP="002C1F0D">
      <w:pPr>
        <w:pStyle w:val="Textebrut"/>
        <w:ind w:left="426" w:hanging="426"/>
        <w:jc w:val="both"/>
        <w:textAlignment w:val="auto"/>
        <w:rPr>
          <w:rFonts w:asciiTheme="minorHAnsi" w:hAnsiTheme="minorHAnsi" w:cstheme="minorHAnsi"/>
          <w:sz w:val="22"/>
          <w:szCs w:val="22"/>
        </w:rPr>
      </w:pPr>
    </w:p>
    <w:p w14:paraId="7757C1D8" w14:textId="551D3917" w:rsidR="002C1F0D" w:rsidRDefault="002C1F0D" w:rsidP="002C1F0D">
      <w:pPr>
        <w:pStyle w:val="Textebrut"/>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Le 12/12/2018, Madame </w:t>
      </w:r>
      <w:r w:rsidR="00343FAA">
        <w:rPr>
          <w:rFonts w:asciiTheme="minorHAnsi" w:hAnsiTheme="minorHAnsi" w:cstheme="minorHAnsi"/>
          <w:sz w:val="22"/>
          <w:szCs w:val="22"/>
        </w:rPr>
        <w:t>M.</w:t>
      </w:r>
      <w:r>
        <w:rPr>
          <w:rFonts w:asciiTheme="minorHAnsi" w:hAnsiTheme="minorHAnsi" w:cstheme="minorHAnsi"/>
          <w:sz w:val="22"/>
          <w:szCs w:val="22"/>
        </w:rPr>
        <w:t xml:space="preserve"> sollicite auprès de son employeur le bénéfice d’une interruption de carrière à temps plein, pour la période du 1/2/2019 au 1/2/2020. </w:t>
      </w:r>
    </w:p>
    <w:p w14:paraId="7757C1D9" w14:textId="77777777" w:rsidR="002C1F0D" w:rsidRDefault="002C1F0D" w:rsidP="002C1F0D">
      <w:pPr>
        <w:pStyle w:val="Textebrut"/>
        <w:ind w:left="426" w:hanging="426"/>
        <w:jc w:val="both"/>
        <w:textAlignment w:val="auto"/>
        <w:rPr>
          <w:rFonts w:asciiTheme="minorHAnsi" w:hAnsiTheme="minorHAnsi" w:cstheme="minorHAnsi"/>
          <w:sz w:val="22"/>
          <w:szCs w:val="22"/>
        </w:rPr>
      </w:pPr>
    </w:p>
    <w:p w14:paraId="7757C1DA" w14:textId="77777777" w:rsidR="002C1F0D" w:rsidRDefault="002C1F0D" w:rsidP="002C1F0D">
      <w:pPr>
        <w:pStyle w:val="Textebrut"/>
        <w:ind w:left="426"/>
        <w:jc w:val="both"/>
        <w:textAlignment w:val="auto"/>
        <w:rPr>
          <w:rFonts w:asciiTheme="minorHAnsi" w:hAnsiTheme="minorHAnsi" w:cstheme="minorHAnsi"/>
          <w:sz w:val="22"/>
          <w:szCs w:val="22"/>
        </w:rPr>
      </w:pPr>
      <w:r>
        <w:rPr>
          <w:rFonts w:asciiTheme="minorHAnsi" w:hAnsiTheme="minorHAnsi" w:cstheme="minorHAnsi"/>
          <w:sz w:val="22"/>
          <w:szCs w:val="22"/>
        </w:rPr>
        <w:t xml:space="preserve">Son employeur marque son accord sur cette demande. </w:t>
      </w:r>
    </w:p>
    <w:p w14:paraId="7757C1DB" w14:textId="77777777" w:rsidR="002C1F0D" w:rsidRDefault="002C1F0D" w:rsidP="002C1F0D">
      <w:pPr>
        <w:pStyle w:val="Textebrut"/>
        <w:ind w:left="426" w:hanging="426"/>
        <w:jc w:val="both"/>
        <w:textAlignment w:val="auto"/>
        <w:rPr>
          <w:rFonts w:asciiTheme="minorHAnsi" w:hAnsiTheme="minorHAnsi" w:cstheme="minorHAnsi"/>
          <w:sz w:val="22"/>
          <w:szCs w:val="22"/>
        </w:rPr>
      </w:pPr>
    </w:p>
    <w:p w14:paraId="7757C1DC" w14:textId="4B0F18A9" w:rsidR="002C1F0D" w:rsidRDefault="002C1F0D" w:rsidP="002C1F0D">
      <w:pPr>
        <w:pStyle w:val="Textebrut"/>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Parallèlement à cette demande, Madame </w:t>
      </w:r>
      <w:r w:rsidR="00343FAA">
        <w:rPr>
          <w:rFonts w:asciiTheme="minorHAnsi" w:hAnsiTheme="minorHAnsi" w:cstheme="minorHAnsi"/>
          <w:sz w:val="22"/>
          <w:szCs w:val="22"/>
        </w:rPr>
        <w:t>M.</w:t>
      </w:r>
      <w:r>
        <w:rPr>
          <w:rFonts w:asciiTheme="minorHAnsi" w:hAnsiTheme="minorHAnsi" w:cstheme="minorHAnsi"/>
          <w:sz w:val="22"/>
          <w:szCs w:val="22"/>
        </w:rPr>
        <w:t xml:space="preserve"> sollicite le bénéfice d’allocations d’interruption de carrière, qui lui sont accordées. </w:t>
      </w:r>
    </w:p>
    <w:p w14:paraId="7757C1DD" w14:textId="77777777" w:rsidR="002C1F0D" w:rsidRDefault="002C1F0D" w:rsidP="002C1F0D">
      <w:pPr>
        <w:pStyle w:val="Textebrut"/>
        <w:ind w:left="426" w:hanging="426"/>
        <w:jc w:val="both"/>
        <w:textAlignment w:val="auto"/>
        <w:rPr>
          <w:rFonts w:asciiTheme="minorHAnsi" w:hAnsiTheme="minorHAnsi" w:cstheme="minorHAnsi"/>
          <w:sz w:val="22"/>
          <w:szCs w:val="22"/>
        </w:rPr>
      </w:pPr>
    </w:p>
    <w:p w14:paraId="7757C1DE" w14:textId="1F873136" w:rsidR="002C1F0D" w:rsidRDefault="002C1F0D" w:rsidP="002C1F0D">
      <w:pPr>
        <w:pStyle w:val="Textebrut"/>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Par les décisions querellées, l’ONEM revoit le droit aux allocations d’interruption de carrière, considérant que Madame </w:t>
      </w:r>
      <w:r w:rsidR="00343FAA">
        <w:rPr>
          <w:rFonts w:asciiTheme="minorHAnsi" w:hAnsiTheme="minorHAnsi" w:cstheme="minorHAnsi"/>
          <w:sz w:val="22"/>
          <w:szCs w:val="22"/>
        </w:rPr>
        <w:t>M.</w:t>
      </w:r>
      <w:r>
        <w:rPr>
          <w:rFonts w:asciiTheme="minorHAnsi" w:hAnsiTheme="minorHAnsi" w:cstheme="minorHAnsi"/>
          <w:sz w:val="22"/>
          <w:szCs w:val="22"/>
        </w:rPr>
        <w:t xml:space="preserve"> n’a pas effectivement exercé l’activité accessoire (assistante) en même temps que son activité principale, pour une durée minimale de trois mois. </w:t>
      </w:r>
    </w:p>
    <w:p w14:paraId="7757C1DF" w14:textId="77777777" w:rsidR="002C1F0D" w:rsidRPr="002C1F0D" w:rsidRDefault="002C1F0D" w:rsidP="002C1F0D">
      <w:pPr>
        <w:pStyle w:val="Textebrut"/>
        <w:jc w:val="both"/>
        <w:textAlignment w:val="auto"/>
        <w:rPr>
          <w:rFonts w:asciiTheme="minorHAnsi" w:hAnsiTheme="minorHAnsi" w:cstheme="minorHAnsi"/>
          <w:sz w:val="22"/>
          <w:szCs w:val="22"/>
        </w:rPr>
      </w:pPr>
    </w:p>
    <w:p w14:paraId="7757C1E0" w14:textId="77777777" w:rsidR="002C1F0D" w:rsidRPr="002C1F0D" w:rsidRDefault="002C1F0D" w:rsidP="002C1F0D">
      <w:pPr>
        <w:pStyle w:val="Textebrut"/>
        <w:jc w:val="both"/>
        <w:textAlignment w:val="auto"/>
        <w:rPr>
          <w:rFonts w:asciiTheme="minorHAnsi" w:hAnsiTheme="minorHAnsi" w:cstheme="minorHAnsi"/>
          <w:sz w:val="22"/>
          <w:szCs w:val="22"/>
        </w:rPr>
      </w:pPr>
    </w:p>
    <w:p w14:paraId="7757C1E1" w14:textId="77777777" w:rsidR="002A6176" w:rsidRPr="00847390" w:rsidRDefault="002A6176" w:rsidP="002A6176">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Discussion</w:t>
      </w:r>
    </w:p>
    <w:p w14:paraId="7757C1E2" w14:textId="77777777" w:rsidR="002A6176" w:rsidRDefault="002A6176" w:rsidP="00A94631">
      <w:pPr>
        <w:pStyle w:val="Textebrut"/>
        <w:jc w:val="both"/>
        <w:textAlignment w:val="auto"/>
        <w:rPr>
          <w:rFonts w:asciiTheme="minorHAnsi" w:hAnsiTheme="minorHAnsi" w:cstheme="minorHAnsi"/>
          <w:sz w:val="22"/>
          <w:szCs w:val="22"/>
          <w:u w:val="single"/>
        </w:rPr>
      </w:pPr>
    </w:p>
    <w:p w14:paraId="7757C1E3" w14:textId="77777777" w:rsidR="00A94631" w:rsidRPr="00A94631" w:rsidRDefault="00A94631" w:rsidP="00A94631">
      <w:pPr>
        <w:pStyle w:val="Textebrut"/>
        <w:jc w:val="both"/>
        <w:textAlignment w:val="auto"/>
        <w:rPr>
          <w:rFonts w:asciiTheme="minorHAnsi" w:hAnsiTheme="minorHAnsi" w:cstheme="minorHAnsi"/>
          <w:b/>
          <w:sz w:val="22"/>
          <w:szCs w:val="22"/>
        </w:rPr>
      </w:pPr>
      <w:r w:rsidRPr="00A94631">
        <w:rPr>
          <w:rFonts w:asciiTheme="minorHAnsi" w:hAnsiTheme="minorHAnsi" w:cstheme="minorHAnsi"/>
          <w:b/>
          <w:sz w:val="22"/>
          <w:szCs w:val="22"/>
        </w:rPr>
        <w:t>V.I.</w:t>
      </w:r>
      <w:r w:rsidRPr="00A94631">
        <w:rPr>
          <w:rFonts w:asciiTheme="minorHAnsi" w:hAnsiTheme="minorHAnsi" w:cstheme="minorHAnsi"/>
          <w:b/>
          <w:sz w:val="22"/>
          <w:szCs w:val="22"/>
        </w:rPr>
        <w:tab/>
        <w:t>Droit aux allocations d’interruption</w:t>
      </w:r>
    </w:p>
    <w:p w14:paraId="7757C1E4" w14:textId="77777777" w:rsidR="00A94631" w:rsidRPr="003866A2" w:rsidRDefault="00A94631" w:rsidP="00A94631">
      <w:pPr>
        <w:pStyle w:val="Textebrut"/>
        <w:jc w:val="both"/>
        <w:textAlignment w:val="auto"/>
        <w:rPr>
          <w:rFonts w:asciiTheme="minorHAnsi" w:hAnsiTheme="minorHAnsi" w:cstheme="minorHAnsi"/>
          <w:sz w:val="22"/>
          <w:szCs w:val="22"/>
          <w:u w:val="single"/>
        </w:rPr>
      </w:pPr>
    </w:p>
    <w:p w14:paraId="7757C1E5" w14:textId="28DE8DB3" w:rsidR="00F3549F" w:rsidRDefault="00FB5420" w:rsidP="00E71C6C">
      <w:pPr>
        <w:ind w:left="426" w:hanging="426"/>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 xml:space="preserve">Les parties sont en désaccord sur les dispositions applicables, l’ONEM se référant à l’article 23 de l’arrêté royal du 7 mai 1999 relatif à l’interruption de la carrière professionnelle du personnel des administrations, tandis que Madame </w:t>
      </w:r>
      <w:r w:rsidR="00343FAA">
        <w:rPr>
          <w:rFonts w:asciiTheme="minorHAnsi" w:hAnsiTheme="minorHAnsi"/>
          <w:sz w:val="22"/>
          <w:szCs w:val="22"/>
        </w:rPr>
        <w:t>M.</w:t>
      </w:r>
      <w:r>
        <w:rPr>
          <w:rFonts w:asciiTheme="minorHAnsi" w:hAnsiTheme="minorHAnsi"/>
          <w:sz w:val="22"/>
          <w:szCs w:val="22"/>
        </w:rPr>
        <w:t xml:space="preserve"> renvoie à l’article 122 de l’arrêté royal du 19 novembre 1998 relatif aux congés et aux absences accordés aux membres du personnel des administration de l’Etat. </w:t>
      </w:r>
    </w:p>
    <w:p w14:paraId="7757C1E6" w14:textId="77777777" w:rsidR="00FB5420" w:rsidRDefault="00FB5420" w:rsidP="00E71C6C">
      <w:pPr>
        <w:ind w:left="426" w:hanging="426"/>
        <w:jc w:val="both"/>
        <w:rPr>
          <w:rFonts w:asciiTheme="minorHAnsi" w:hAnsiTheme="minorHAnsi"/>
          <w:sz w:val="22"/>
          <w:szCs w:val="22"/>
        </w:rPr>
      </w:pPr>
    </w:p>
    <w:p w14:paraId="7757C1E7" w14:textId="77777777" w:rsidR="00FB5420" w:rsidRDefault="00FB5420" w:rsidP="00E71C6C">
      <w:pPr>
        <w:ind w:left="426"/>
        <w:jc w:val="both"/>
        <w:rPr>
          <w:rFonts w:asciiTheme="minorHAnsi" w:hAnsiTheme="minorHAnsi"/>
          <w:sz w:val="22"/>
          <w:szCs w:val="22"/>
        </w:rPr>
      </w:pPr>
      <w:r>
        <w:rPr>
          <w:rFonts w:asciiTheme="minorHAnsi" w:hAnsiTheme="minorHAnsi"/>
          <w:sz w:val="22"/>
          <w:szCs w:val="22"/>
        </w:rPr>
        <w:t xml:space="preserve">Cette discussion est en réalité stérile, les deux dispositions prévoyant ce qui suit : </w:t>
      </w:r>
    </w:p>
    <w:p w14:paraId="7757C1E8" w14:textId="77777777" w:rsidR="00FB5420" w:rsidRDefault="00FB5420" w:rsidP="00E71C6C">
      <w:pPr>
        <w:jc w:val="both"/>
        <w:rPr>
          <w:rFonts w:asciiTheme="minorHAnsi" w:hAnsiTheme="minorHAnsi"/>
          <w:sz w:val="22"/>
          <w:szCs w:val="22"/>
        </w:rPr>
      </w:pPr>
    </w:p>
    <w:p w14:paraId="7757C1E9" w14:textId="77777777" w:rsidR="00FB5420" w:rsidRPr="00FB5420" w:rsidRDefault="00FB5420" w:rsidP="00E71C6C">
      <w:pPr>
        <w:ind w:left="708"/>
        <w:jc w:val="both"/>
        <w:rPr>
          <w:rFonts w:asciiTheme="minorHAnsi" w:hAnsiTheme="minorHAnsi"/>
          <w:i/>
          <w:sz w:val="22"/>
          <w:szCs w:val="22"/>
        </w:rPr>
      </w:pPr>
      <w:r w:rsidRPr="00FB5420">
        <w:rPr>
          <w:rFonts w:asciiTheme="minorHAnsi" w:hAnsiTheme="minorHAnsi"/>
          <w:i/>
          <w:sz w:val="22"/>
          <w:szCs w:val="22"/>
        </w:rPr>
        <w:t>« § 1</w:t>
      </w:r>
      <w:r w:rsidRPr="00FB5420">
        <w:rPr>
          <w:rFonts w:asciiTheme="minorHAnsi" w:hAnsiTheme="minorHAnsi"/>
          <w:i/>
          <w:sz w:val="22"/>
          <w:szCs w:val="22"/>
          <w:vertAlign w:val="superscript"/>
        </w:rPr>
        <w:t>er</w:t>
      </w:r>
      <w:r w:rsidRPr="00FB5420">
        <w:rPr>
          <w:rFonts w:asciiTheme="minorHAnsi" w:hAnsiTheme="minorHAnsi"/>
          <w:i/>
          <w:sz w:val="22"/>
          <w:szCs w:val="22"/>
        </w:rPr>
        <w:t>. Sous réserve des dispositions relatives aux conflits d'intérêts et moyennant information préalable à l'autorité par l'agent de la nature de l'activité exercée, les allocations d'interruption peuvent être cumulées avec les revenus provenant, soit de l'exercice d'un mandat politique, soit d'une activité accessoire en tant que travailleur salarié déjà exercée pendant au moins trois mois avant l'interruption de la carrière, soit de l'exercice d'une activité indépendante. Toutefois, le cumul des revenus provenant d'une activité indépendante n'est possible qu'en cas d'interruption complète et seulement pendant une période de maximum douze mois.</w:t>
      </w:r>
    </w:p>
    <w:p w14:paraId="7757C1EA" w14:textId="77777777" w:rsidR="00FB5420" w:rsidRPr="00FB5420" w:rsidRDefault="00FB5420" w:rsidP="00E71C6C">
      <w:pPr>
        <w:ind w:left="708"/>
        <w:jc w:val="both"/>
        <w:rPr>
          <w:rFonts w:asciiTheme="minorHAnsi" w:hAnsiTheme="minorHAnsi"/>
          <w:i/>
          <w:sz w:val="22"/>
          <w:szCs w:val="22"/>
        </w:rPr>
      </w:pPr>
      <w:r w:rsidRPr="00FB5420">
        <w:rPr>
          <w:rFonts w:asciiTheme="minorHAnsi" w:hAnsiTheme="minorHAnsi"/>
          <w:i/>
          <w:sz w:val="22"/>
          <w:szCs w:val="22"/>
        </w:rPr>
        <w:t>Les allocations d'interruption peuvent aussi être cumulées avec l'exercice d'une activité indépendante complémentaire en cas de réduction des prestations de travail. […]</w:t>
      </w:r>
    </w:p>
    <w:p w14:paraId="7757C1EB" w14:textId="77777777" w:rsidR="00FB5420" w:rsidRPr="00FB5420" w:rsidRDefault="00FB5420" w:rsidP="00E71C6C">
      <w:pPr>
        <w:ind w:left="708"/>
        <w:jc w:val="both"/>
        <w:rPr>
          <w:rFonts w:asciiTheme="minorHAnsi" w:hAnsiTheme="minorHAnsi"/>
          <w:i/>
          <w:sz w:val="22"/>
          <w:szCs w:val="22"/>
        </w:rPr>
      </w:pPr>
      <w:r w:rsidRPr="00FB5420">
        <w:rPr>
          <w:rFonts w:asciiTheme="minorHAnsi" w:hAnsiTheme="minorHAnsi"/>
          <w:i/>
          <w:sz w:val="22"/>
          <w:szCs w:val="22"/>
        </w:rPr>
        <w:t>Les allocations d'interruption ne peuvent pas être cumulées avec une pension, […]</w:t>
      </w:r>
    </w:p>
    <w:p w14:paraId="7757C1EC" w14:textId="77777777" w:rsidR="00FB5420" w:rsidRPr="00FB5420" w:rsidRDefault="00FB5420" w:rsidP="00E71C6C">
      <w:pPr>
        <w:ind w:left="708"/>
        <w:jc w:val="both"/>
        <w:rPr>
          <w:rFonts w:asciiTheme="minorHAnsi" w:hAnsiTheme="minorHAnsi"/>
          <w:i/>
          <w:sz w:val="22"/>
          <w:szCs w:val="22"/>
        </w:rPr>
      </w:pPr>
      <w:r w:rsidRPr="00FB5420">
        <w:rPr>
          <w:rFonts w:asciiTheme="minorHAnsi" w:hAnsiTheme="minorHAnsi"/>
          <w:i/>
          <w:sz w:val="22"/>
          <w:szCs w:val="22"/>
        </w:rPr>
        <w:t>Pour l'application du présent paragraphe, est considérée comme activité accessoire en tant que travailleur salarié, l'activité salariée dont le nombre d'heures de travail, en moyenne, ne dépasse pas le nombre d'heures de travail dans l'emploi qui est interrompu.</w:t>
      </w:r>
    </w:p>
    <w:p w14:paraId="7757C1ED" w14:textId="77777777" w:rsidR="00FB5420" w:rsidRPr="00FB5420" w:rsidRDefault="00FB5420" w:rsidP="00E71C6C">
      <w:pPr>
        <w:ind w:left="708"/>
        <w:jc w:val="both"/>
        <w:rPr>
          <w:rFonts w:asciiTheme="minorHAnsi" w:hAnsiTheme="minorHAnsi"/>
          <w:i/>
          <w:sz w:val="22"/>
          <w:szCs w:val="22"/>
        </w:rPr>
      </w:pPr>
      <w:r w:rsidRPr="00FB5420">
        <w:rPr>
          <w:rFonts w:asciiTheme="minorHAnsi" w:hAnsiTheme="minorHAnsi"/>
          <w:i/>
          <w:sz w:val="22"/>
          <w:szCs w:val="22"/>
        </w:rPr>
        <w:t>[…] »</w:t>
      </w:r>
    </w:p>
    <w:p w14:paraId="7757C1EE" w14:textId="77777777" w:rsidR="00FB5420" w:rsidRDefault="00FB5420" w:rsidP="00E71C6C">
      <w:pPr>
        <w:jc w:val="both"/>
        <w:rPr>
          <w:rFonts w:asciiTheme="minorHAnsi" w:hAnsiTheme="minorHAnsi"/>
          <w:sz w:val="22"/>
          <w:szCs w:val="22"/>
        </w:rPr>
      </w:pPr>
    </w:p>
    <w:p w14:paraId="7757C1EF" w14:textId="77777777" w:rsidR="00F3549F" w:rsidRDefault="00FB5420" w:rsidP="00E71C6C">
      <w:pPr>
        <w:ind w:left="426" w:hanging="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 xml:space="preserve">Cette disposition permet donc le cumul de l’allocation d’interruption de carrière avec le salaire d’une activité complémentaire déjà exercée au moins trois mois avant l’interruption de carrière. </w:t>
      </w:r>
    </w:p>
    <w:p w14:paraId="7757C1F0" w14:textId="77777777" w:rsidR="00FB5420" w:rsidRDefault="00FB5420" w:rsidP="00E71C6C">
      <w:pPr>
        <w:ind w:left="426" w:hanging="426"/>
        <w:jc w:val="both"/>
        <w:rPr>
          <w:rFonts w:asciiTheme="minorHAnsi" w:hAnsiTheme="minorHAnsi"/>
          <w:sz w:val="22"/>
          <w:szCs w:val="22"/>
        </w:rPr>
      </w:pPr>
    </w:p>
    <w:p w14:paraId="7757C1F1" w14:textId="77777777" w:rsidR="00FB5420" w:rsidRDefault="00FB5420" w:rsidP="00E71C6C">
      <w:pPr>
        <w:ind w:left="426"/>
        <w:jc w:val="both"/>
        <w:rPr>
          <w:rFonts w:asciiTheme="minorHAnsi" w:hAnsiTheme="minorHAnsi"/>
          <w:sz w:val="22"/>
          <w:szCs w:val="22"/>
        </w:rPr>
      </w:pPr>
      <w:r>
        <w:rPr>
          <w:rFonts w:asciiTheme="minorHAnsi" w:hAnsiTheme="minorHAnsi"/>
          <w:sz w:val="22"/>
          <w:szCs w:val="22"/>
        </w:rPr>
        <w:t xml:space="preserve">L’activité complémentaire vise, selon les termes de la loi, celle qui ne dépasse pas, en nombre d’heures prestées, l’activité interrompue. </w:t>
      </w:r>
    </w:p>
    <w:p w14:paraId="7757C1F2" w14:textId="77777777" w:rsidR="00FB5420" w:rsidRDefault="00FB5420" w:rsidP="00E71C6C">
      <w:pPr>
        <w:ind w:left="426" w:hanging="426"/>
        <w:jc w:val="both"/>
        <w:rPr>
          <w:rFonts w:asciiTheme="minorHAnsi" w:hAnsiTheme="minorHAnsi"/>
          <w:sz w:val="22"/>
          <w:szCs w:val="22"/>
        </w:rPr>
      </w:pPr>
    </w:p>
    <w:p w14:paraId="7757C1F3" w14:textId="77777777" w:rsidR="00FB5420" w:rsidRDefault="00FB5420" w:rsidP="00E71C6C">
      <w:pPr>
        <w:ind w:left="426" w:hanging="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 xml:space="preserve">Fort opportunément, l’auditorat du travail rappelle que la </w:t>
      </w:r>
      <w:r w:rsidRPr="00E71C6C">
        <w:rPr>
          <w:rFonts w:asciiTheme="minorHAnsi" w:hAnsiTheme="minorHAnsi"/>
          <w:i/>
          <w:sz w:val="22"/>
          <w:szCs w:val="22"/>
        </w:rPr>
        <w:t xml:space="preserve">ratio </w:t>
      </w:r>
      <w:proofErr w:type="spellStart"/>
      <w:r w:rsidRPr="00E71C6C">
        <w:rPr>
          <w:rFonts w:asciiTheme="minorHAnsi" w:hAnsiTheme="minorHAnsi"/>
          <w:i/>
          <w:sz w:val="22"/>
          <w:szCs w:val="22"/>
        </w:rPr>
        <w:t>legis</w:t>
      </w:r>
      <w:proofErr w:type="spellEnd"/>
      <w:r>
        <w:rPr>
          <w:rFonts w:asciiTheme="minorHAnsi" w:hAnsiTheme="minorHAnsi"/>
          <w:sz w:val="22"/>
          <w:szCs w:val="22"/>
        </w:rPr>
        <w:t xml:space="preserve"> du texte vise à permettre au travailleur qui exerçait une activité complémentaire à son emploi de pouvoir poursuivre celle-ci lorsqu’il interrompt son emploi principal. </w:t>
      </w:r>
    </w:p>
    <w:p w14:paraId="7757C1F4" w14:textId="77777777" w:rsidR="00FB5420" w:rsidRDefault="00FB5420" w:rsidP="00E71C6C">
      <w:pPr>
        <w:ind w:left="426" w:hanging="426"/>
        <w:jc w:val="both"/>
        <w:rPr>
          <w:rFonts w:asciiTheme="minorHAnsi" w:hAnsiTheme="minorHAnsi"/>
          <w:sz w:val="22"/>
          <w:szCs w:val="22"/>
        </w:rPr>
      </w:pPr>
    </w:p>
    <w:p w14:paraId="7757C1F5" w14:textId="77777777" w:rsidR="00FB5420" w:rsidRDefault="00FB5420" w:rsidP="00E71C6C">
      <w:pPr>
        <w:ind w:left="426"/>
        <w:jc w:val="both"/>
        <w:rPr>
          <w:rFonts w:asciiTheme="minorHAnsi" w:hAnsiTheme="minorHAnsi"/>
          <w:sz w:val="22"/>
          <w:szCs w:val="22"/>
        </w:rPr>
      </w:pPr>
      <w:r>
        <w:rPr>
          <w:rFonts w:asciiTheme="minorHAnsi" w:hAnsiTheme="minorHAnsi"/>
          <w:sz w:val="22"/>
          <w:szCs w:val="22"/>
        </w:rPr>
        <w:t xml:space="preserve">L’objectif du législateur n’était assurément pas de permettre au travailleur de cumuler les revenus provenant d’une interruption de carrière avec ceux provenant d’une nouvelle activité (qui plus est à temps plein). </w:t>
      </w:r>
    </w:p>
    <w:p w14:paraId="7757C1F6" w14:textId="77777777" w:rsidR="00FB5420" w:rsidRDefault="00FB5420" w:rsidP="00E71C6C">
      <w:pPr>
        <w:ind w:left="426" w:hanging="426"/>
        <w:jc w:val="both"/>
        <w:rPr>
          <w:rFonts w:asciiTheme="minorHAnsi" w:hAnsiTheme="minorHAnsi"/>
          <w:sz w:val="22"/>
          <w:szCs w:val="22"/>
        </w:rPr>
      </w:pPr>
    </w:p>
    <w:p w14:paraId="7757C1F7" w14:textId="72D01482" w:rsidR="00FB5420" w:rsidRDefault="00FB5420" w:rsidP="00E71C6C">
      <w:pPr>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 xml:space="preserve">L’analyse de la situation de Madame </w:t>
      </w:r>
      <w:r w:rsidR="00343FAA">
        <w:rPr>
          <w:rFonts w:asciiTheme="minorHAnsi" w:hAnsiTheme="minorHAnsi"/>
          <w:sz w:val="22"/>
          <w:szCs w:val="22"/>
        </w:rPr>
        <w:t>M.</w:t>
      </w:r>
      <w:r>
        <w:rPr>
          <w:rFonts w:asciiTheme="minorHAnsi" w:hAnsiTheme="minorHAnsi"/>
          <w:sz w:val="22"/>
          <w:szCs w:val="22"/>
        </w:rPr>
        <w:t xml:space="preserve"> pose sérieusement question quant à l’existence d’une activité complémentaire. </w:t>
      </w:r>
    </w:p>
    <w:p w14:paraId="7757C1F8" w14:textId="77777777" w:rsidR="00FB5420" w:rsidRDefault="00FB5420" w:rsidP="00E71C6C">
      <w:pPr>
        <w:ind w:left="426" w:hanging="426"/>
        <w:jc w:val="both"/>
        <w:rPr>
          <w:rFonts w:asciiTheme="minorHAnsi" w:hAnsiTheme="minorHAnsi"/>
          <w:sz w:val="22"/>
          <w:szCs w:val="22"/>
        </w:rPr>
      </w:pPr>
    </w:p>
    <w:p w14:paraId="7757C1F9" w14:textId="77777777" w:rsidR="002A6176" w:rsidRDefault="00FB5420" w:rsidP="00E71C6C">
      <w:pPr>
        <w:ind w:left="426"/>
        <w:jc w:val="both"/>
        <w:rPr>
          <w:rFonts w:asciiTheme="minorHAnsi" w:hAnsiTheme="minorHAnsi"/>
          <w:sz w:val="22"/>
          <w:szCs w:val="22"/>
        </w:rPr>
      </w:pPr>
      <w:r>
        <w:rPr>
          <w:rFonts w:asciiTheme="minorHAnsi" w:hAnsiTheme="minorHAnsi"/>
          <w:sz w:val="22"/>
          <w:szCs w:val="22"/>
        </w:rPr>
        <w:t xml:space="preserve">En effet, </w:t>
      </w:r>
      <w:r w:rsidR="00241411">
        <w:rPr>
          <w:rFonts w:asciiTheme="minorHAnsi" w:hAnsiTheme="minorHAnsi"/>
          <w:sz w:val="22"/>
          <w:szCs w:val="22"/>
        </w:rPr>
        <w:t>l</w:t>
      </w:r>
      <w:r w:rsidR="003866A2" w:rsidRPr="003866A2">
        <w:rPr>
          <w:rFonts w:asciiTheme="minorHAnsi" w:hAnsiTheme="minorHAnsi"/>
          <w:sz w:val="22"/>
          <w:szCs w:val="22"/>
        </w:rPr>
        <w:t xml:space="preserve">’article VIII.XIV.3 de </w:t>
      </w:r>
      <w:r w:rsidR="003866A2">
        <w:rPr>
          <w:rFonts w:asciiTheme="minorHAnsi" w:hAnsiTheme="minorHAnsi"/>
          <w:sz w:val="22"/>
          <w:szCs w:val="22"/>
        </w:rPr>
        <w:t xml:space="preserve">l’arrêté royal du 30 mars 2001 portant la position juridique du personnel des services de police établit le principe selon lequel le membre du personnel qui bénéficie d’une absence pour raisons personnelles se trouve en position de non activité. </w:t>
      </w:r>
    </w:p>
    <w:p w14:paraId="7757C1FA" w14:textId="77777777" w:rsidR="00241411" w:rsidRDefault="00241411" w:rsidP="00E71C6C">
      <w:pPr>
        <w:ind w:left="426" w:hanging="426"/>
        <w:jc w:val="both"/>
        <w:rPr>
          <w:rFonts w:asciiTheme="minorHAnsi" w:hAnsiTheme="minorHAnsi"/>
          <w:sz w:val="22"/>
          <w:szCs w:val="22"/>
        </w:rPr>
      </w:pPr>
    </w:p>
    <w:p w14:paraId="7757C1FB" w14:textId="77FF3453" w:rsidR="00241411" w:rsidRDefault="00241411" w:rsidP="00E71C6C">
      <w:pPr>
        <w:ind w:left="426"/>
        <w:jc w:val="both"/>
        <w:rPr>
          <w:rFonts w:asciiTheme="minorHAnsi" w:hAnsiTheme="minorHAnsi"/>
          <w:sz w:val="22"/>
          <w:szCs w:val="22"/>
        </w:rPr>
      </w:pPr>
      <w:r>
        <w:rPr>
          <w:rFonts w:asciiTheme="minorHAnsi" w:hAnsiTheme="minorHAnsi"/>
          <w:sz w:val="22"/>
          <w:szCs w:val="22"/>
        </w:rPr>
        <w:t xml:space="preserve">En d’autres termes, lorsqu’elle a décidé d’introduire une demande d’interruption de carrière, Madame </w:t>
      </w:r>
      <w:r w:rsidR="00343FAA">
        <w:rPr>
          <w:rFonts w:asciiTheme="minorHAnsi" w:hAnsiTheme="minorHAnsi"/>
          <w:sz w:val="22"/>
          <w:szCs w:val="22"/>
        </w:rPr>
        <w:t>M.</w:t>
      </w:r>
      <w:r>
        <w:rPr>
          <w:rFonts w:asciiTheme="minorHAnsi" w:hAnsiTheme="minorHAnsi"/>
          <w:sz w:val="22"/>
          <w:szCs w:val="22"/>
        </w:rPr>
        <w:t xml:space="preserve"> ne prestait pas effectivement comme agent de police. </w:t>
      </w:r>
    </w:p>
    <w:p w14:paraId="7757C1FC" w14:textId="77777777" w:rsidR="00241411" w:rsidRDefault="00241411" w:rsidP="00E71C6C">
      <w:pPr>
        <w:ind w:left="426" w:hanging="426"/>
        <w:jc w:val="both"/>
        <w:rPr>
          <w:rFonts w:asciiTheme="minorHAnsi" w:hAnsiTheme="minorHAnsi"/>
          <w:sz w:val="22"/>
          <w:szCs w:val="22"/>
        </w:rPr>
      </w:pPr>
    </w:p>
    <w:p w14:paraId="7757C1FD" w14:textId="77777777" w:rsidR="00241411" w:rsidRDefault="00241411" w:rsidP="00E71C6C">
      <w:pPr>
        <w:ind w:left="426"/>
        <w:jc w:val="both"/>
        <w:rPr>
          <w:rFonts w:asciiTheme="minorHAnsi" w:hAnsiTheme="minorHAnsi"/>
          <w:sz w:val="22"/>
          <w:szCs w:val="22"/>
        </w:rPr>
      </w:pPr>
      <w:r>
        <w:rPr>
          <w:rFonts w:asciiTheme="minorHAnsi" w:hAnsiTheme="minorHAnsi"/>
          <w:sz w:val="22"/>
          <w:szCs w:val="22"/>
        </w:rPr>
        <w:t xml:space="preserve">Le nombre d’heures </w:t>
      </w:r>
      <w:r w:rsidRPr="00241411">
        <w:rPr>
          <w:rFonts w:asciiTheme="minorHAnsi" w:hAnsiTheme="minorHAnsi"/>
          <w:sz w:val="22"/>
          <w:szCs w:val="22"/>
          <w:u w:val="single"/>
        </w:rPr>
        <w:t>de travail</w:t>
      </w:r>
      <w:r>
        <w:rPr>
          <w:rFonts w:asciiTheme="minorHAnsi" w:hAnsiTheme="minorHAnsi"/>
          <w:sz w:val="22"/>
          <w:szCs w:val="22"/>
        </w:rPr>
        <w:t xml:space="preserve"> (exigence du texte légal) dans l’emploi interrompu étant de 0, l’activité accessoire à temps plein dépasse manifestement le nombre d’heures de l’emploi interrompu. </w:t>
      </w:r>
    </w:p>
    <w:p w14:paraId="7757C1FE" w14:textId="77777777" w:rsidR="00241411" w:rsidRDefault="00241411" w:rsidP="00E71C6C">
      <w:pPr>
        <w:ind w:left="426" w:hanging="426"/>
        <w:jc w:val="both"/>
        <w:rPr>
          <w:rFonts w:asciiTheme="minorHAnsi" w:hAnsiTheme="minorHAnsi"/>
          <w:sz w:val="22"/>
          <w:szCs w:val="22"/>
        </w:rPr>
      </w:pPr>
    </w:p>
    <w:p w14:paraId="7757C1FF" w14:textId="77777777" w:rsidR="00241411" w:rsidRDefault="00241411" w:rsidP="00E71C6C">
      <w:pPr>
        <w:ind w:left="426"/>
        <w:jc w:val="both"/>
        <w:rPr>
          <w:rFonts w:asciiTheme="minorHAnsi" w:hAnsiTheme="minorHAnsi"/>
          <w:sz w:val="22"/>
          <w:szCs w:val="22"/>
        </w:rPr>
      </w:pPr>
      <w:r>
        <w:rPr>
          <w:rFonts w:asciiTheme="minorHAnsi" w:hAnsiTheme="minorHAnsi"/>
          <w:sz w:val="22"/>
          <w:szCs w:val="22"/>
        </w:rPr>
        <w:t xml:space="preserve">Il n’est donc pas question, à l’estime du tribunal, d’une activité </w:t>
      </w:r>
      <w:r>
        <w:rPr>
          <w:rFonts w:asciiTheme="minorHAnsi" w:hAnsiTheme="minorHAnsi"/>
          <w:sz w:val="22"/>
          <w:szCs w:val="22"/>
          <w:u w:val="single"/>
        </w:rPr>
        <w:t>accessoire</w:t>
      </w:r>
      <w:r>
        <w:rPr>
          <w:rFonts w:asciiTheme="minorHAnsi" w:hAnsiTheme="minorHAnsi"/>
          <w:sz w:val="22"/>
          <w:szCs w:val="22"/>
        </w:rPr>
        <w:t xml:space="preserve"> en l’espèce, ni au sens du texte lui-même, ni au sens de la </w:t>
      </w:r>
      <w:r w:rsidRPr="00E71C6C">
        <w:rPr>
          <w:rFonts w:asciiTheme="minorHAnsi" w:hAnsiTheme="minorHAnsi"/>
          <w:i/>
          <w:sz w:val="22"/>
          <w:szCs w:val="22"/>
        </w:rPr>
        <w:t xml:space="preserve">ratio </w:t>
      </w:r>
      <w:proofErr w:type="spellStart"/>
      <w:r w:rsidRPr="00E71C6C">
        <w:rPr>
          <w:rFonts w:asciiTheme="minorHAnsi" w:hAnsiTheme="minorHAnsi"/>
          <w:i/>
          <w:sz w:val="22"/>
          <w:szCs w:val="22"/>
        </w:rPr>
        <w:t>legis</w:t>
      </w:r>
      <w:proofErr w:type="spellEnd"/>
      <w:r>
        <w:rPr>
          <w:rFonts w:asciiTheme="minorHAnsi" w:hAnsiTheme="minorHAnsi"/>
          <w:sz w:val="22"/>
          <w:szCs w:val="22"/>
        </w:rPr>
        <w:t xml:space="preserve"> de celui-ci (qui ne visait par nature pas le cumul de deux emplois à temps plein). </w:t>
      </w:r>
    </w:p>
    <w:p w14:paraId="7757C200" w14:textId="77777777" w:rsidR="00241411" w:rsidRDefault="00241411" w:rsidP="00E71C6C">
      <w:pPr>
        <w:ind w:left="426" w:hanging="426"/>
        <w:jc w:val="both"/>
        <w:rPr>
          <w:rFonts w:asciiTheme="minorHAnsi" w:hAnsiTheme="minorHAnsi"/>
          <w:sz w:val="22"/>
          <w:szCs w:val="22"/>
        </w:rPr>
      </w:pPr>
    </w:p>
    <w:p w14:paraId="7757C201" w14:textId="27C18D1D" w:rsidR="00241411" w:rsidRDefault="00241411" w:rsidP="00E71C6C">
      <w:pPr>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 xml:space="preserve">Outre cet élément, le tribunal épingle que l’octroi d’allocations d’interruption de carrière à Madame </w:t>
      </w:r>
      <w:r w:rsidR="00343FAA">
        <w:rPr>
          <w:rFonts w:asciiTheme="minorHAnsi" w:hAnsiTheme="minorHAnsi"/>
          <w:sz w:val="22"/>
          <w:szCs w:val="22"/>
        </w:rPr>
        <w:t>M.</w:t>
      </w:r>
      <w:r>
        <w:rPr>
          <w:rFonts w:asciiTheme="minorHAnsi" w:hAnsiTheme="minorHAnsi"/>
          <w:sz w:val="22"/>
          <w:szCs w:val="22"/>
        </w:rPr>
        <w:t xml:space="preserve"> violerait la </w:t>
      </w:r>
      <w:r w:rsidRPr="00E71C6C">
        <w:rPr>
          <w:rFonts w:asciiTheme="minorHAnsi" w:hAnsiTheme="minorHAnsi"/>
          <w:i/>
          <w:sz w:val="22"/>
          <w:szCs w:val="22"/>
        </w:rPr>
        <w:t xml:space="preserve">ratio </w:t>
      </w:r>
      <w:proofErr w:type="spellStart"/>
      <w:r w:rsidRPr="00E71C6C">
        <w:rPr>
          <w:rFonts w:asciiTheme="minorHAnsi" w:hAnsiTheme="minorHAnsi"/>
          <w:i/>
          <w:sz w:val="22"/>
          <w:szCs w:val="22"/>
        </w:rPr>
        <w:t>legis</w:t>
      </w:r>
      <w:proofErr w:type="spellEnd"/>
      <w:r>
        <w:rPr>
          <w:rFonts w:asciiTheme="minorHAnsi" w:hAnsiTheme="minorHAnsi"/>
          <w:sz w:val="22"/>
          <w:szCs w:val="22"/>
        </w:rPr>
        <w:t xml:space="preserve"> du texte, visant à permettre la poursuite d’une activité complémentaire déjà entamée en parallèle de l’emploi principal. </w:t>
      </w:r>
    </w:p>
    <w:p w14:paraId="7757C202" w14:textId="77777777" w:rsidR="00241411" w:rsidRDefault="00241411" w:rsidP="00E71C6C">
      <w:pPr>
        <w:ind w:left="426" w:hanging="426"/>
        <w:jc w:val="both"/>
        <w:rPr>
          <w:rFonts w:asciiTheme="minorHAnsi" w:hAnsiTheme="minorHAnsi"/>
          <w:sz w:val="22"/>
          <w:szCs w:val="22"/>
        </w:rPr>
      </w:pPr>
    </w:p>
    <w:p w14:paraId="7757C203" w14:textId="4A674F9C" w:rsidR="00241411" w:rsidRDefault="00241411" w:rsidP="00E71C6C">
      <w:pPr>
        <w:ind w:left="426"/>
        <w:jc w:val="both"/>
        <w:rPr>
          <w:rFonts w:asciiTheme="minorHAnsi" w:hAnsiTheme="minorHAnsi"/>
          <w:sz w:val="22"/>
          <w:szCs w:val="22"/>
        </w:rPr>
      </w:pPr>
      <w:r>
        <w:rPr>
          <w:rFonts w:asciiTheme="minorHAnsi" w:hAnsiTheme="minorHAnsi"/>
          <w:sz w:val="22"/>
          <w:szCs w:val="22"/>
        </w:rPr>
        <w:t xml:space="preserve">En l’espèce, ce n’est que par le truchement d’une demande de congé pour convenances personnelles de trois mois que Madame </w:t>
      </w:r>
      <w:r w:rsidR="00343FAA">
        <w:rPr>
          <w:rFonts w:asciiTheme="minorHAnsi" w:hAnsiTheme="minorHAnsi"/>
          <w:sz w:val="22"/>
          <w:szCs w:val="22"/>
        </w:rPr>
        <w:t>M.</w:t>
      </w:r>
      <w:r>
        <w:rPr>
          <w:rFonts w:asciiTheme="minorHAnsi" w:hAnsiTheme="minorHAnsi"/>
          <w:sz w:val="22"/>
          <w:szCs w:val="22"/>
        </w:rPr>
        <w:t xml:space="preserve"> justifie de </w:t>
      </w:r>
      <w:r w:rsidR="00A00508">
        <w:rPr>
          <w:rFonts w:asciiTheme="minorHAnsi" w:hAnsiTheme="minorHAnsi"/>
          <w:sz w:val="22"/>
          <w:szCs w:val="22"/>
        </w:rPr>
        <w:t>l’exercice d’une activité « accessoire »</w:t>
      </w:r>
      <w:r w:rsidR="00E71C6C">
        <w:rPr>
          <w:rFonts w:asciiTheme="minorHAnsi" w:hAnsiTheme="minorHAnsi"/>
          <w:sz w:val="22"/>
          <w:szCs w:val="22"/>
        </w:rPr>
        <w:t>, trois mois avant s</w:t>
      </w:r>
      <w:r>
        <w:rPr>
          <w:rFonts w:asciiTheme="minorHAnsi" w:hAnsiTheme="minorHAnsi"/>
          <w:sz w:val="22"/>
          <w:szCs w:val="22"/>
        </w:rPr>
        <w:t>a demande d’allocation</w:t>
      </w:r>
      <w:r w:rsidR="00E71C6C">
        <w:rPr>
          <w:rFonts w:asciiTheme="minorHAnsi" w:hAnsiTheme="minorHAnsi"/>
          <w:sz w:val="22"/>
          <w:szCs w:val="22"/>
        </w:rPr>
        <w:t>s</w:t>
      </w:r>
      <w:r>
        <w:rPr>
          <w:rFonts w:asciiTheme="minorHAnsi" w:hAnsiTheme="minorHAnsi"/>
          <w:sz w:val="22"/>
          <w:szCs w:val="22"/>
        </w:rPr>
        <w:t xml:space="preserve"> d’interruption de carrière… </w:t>
      </w:r>
    </w:p>
    <w:p w14:paraId="7757C204" w14:textId="77777777" w:rsidR="00241411" w:rsidRDefault="00241411" w:rsidP="00E71C6C">
      <w:pPr>
        <w:ind w:left="426" w:hanging="426"/>
        <w:jc w:val="both"/>
        <w:rPr>
          <w:rFonts w:asciiTheme="minorHAnsi" w:hAnsiTheme="minorHAnsi"/>
          <w:sz w:val="22"/>
          <w:szCs w:val="22"/>
        </w:rPr>
      </w:pPr>
    </w:p>
    <w:p w14:paraId="7757C205" w14:textId="77777777" w:rsidR="00241411" w:rsidRDefault="00241411" w:rsidP="00E71C6C">
      <w:pPr>
        <w:ind w:left="426"/>
        <w:jc w:val="both"/>
        <w:rPr>
          <w:rFonts w:asciiTheme="minorHAnsi" w:hAnsiTheme="minorHAnsi"/>
          <w:sz w:val="22"/>
          <w:szCs w:val="22"/>
        </w:rPr>
      </w:pPr>
      <w:r>
        <w:rPr>
          <w:rFonts w:asciiTheme="minorHAnsi" w:hAnsiTheme="minorHAnsi"/>
          <w:sz w:val="22"/>
          <w:szCs w:val="22"/>
        </w:rPr>
        <w:t xml:space="preserve">Cette utilisation à dessein, du texte légal, afin de contourner la </w:t>
      </w:r>
      <w:r w:rsidRPr="00E71C6C">
        <w:rPr>
          <w:rFonts w:asciiTheme="minorHAnsi" w:hAnsiTheme="minorHAnsi"/>
          <w:i/>
          <w:sz w:val="22"/>
          <w:szCs w:val="22"/>
        </w:rPr>
        <w:t xml:space="preserve">ratio </w:t>
      </w:r>
      <w:proofErr w:type="spellStart"/>
      <w:r w:rsidRPr="00E71C6C">
        <w:rPr>
          <w:rFonts w:asciiTheme="minorHAnsi" w:hAnsiTheme="minorHAnsi"/>
          <w:i/>
          <w:sz w:val="22"/>
          <w:szCs w:val="22"/>
        </w:rPr>
        <w:t>legis</w:t>
      </w:r>
      <w:proofErr w:type="spellEnd"/>
      <w:r>
        <w:rPr>
          <w:rFonts w:asciiTheme="minorHAnsi" w:hAnsiTheme="minorHAnsi"/>
          <w:sz w:val="22"/>
          <w:szCs w:val="22"/>
        </w:rPr>
        <w:t xml:space="preserve"> de celui-ci, ne saurait être admise. </w:t>
      </w:r>
    </w:p>
    <w:p w14:paraId="7757C206" w14:textId="77777777" w:rsidR="00241411" w:rsidRDefault="00241411" w:rsidP="00E71C6C">
      <w:pPr>
        <w:ind w:left="426" w:hanging="426"/>
        <w:jc w:val="both"/>
        <w:rPr>
          <w:rFonts w:asciiTheme="minorHAnsi" w:hAnsiTheme="minorHAnsi"/>
          <w:sz w:val="22"/>
          <w:szCs w:val="22"/>
        </w:rPr>
      </w:pPr>
    </w:p>
    <w:p w14:paraId="7757C207" w14:textId="7B0D5879" w:rsidR="002C6285" w:rsidRDefault="002C6285" w:rsidP="00E71C6C">
      <w:pPr>
        <w:ind w:left="426" w:hanging="426"/>
        <w:jc w:val="both"/>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t xml:space="preserve">Le tribunal constate </w:t>
      </w:r>
      <w:r w:rsidR="00A00508">
        <w:rPr>
          <w:rFonts w:asciiTheme="minorHAnsi" w:hAnsiTheme="minorHAnsi"/>
          <w:sz w:val="22"/>
          <w:szCs w:val="22"/>
        </w:rPr>
        <w:t xml:space="preserve">en outre </w:t>
      </w:r>
      <w:r>
        <w:rPr>
          <w:rFonts w:asciiTheme="minorHAnsi" w:hAnsiTheme="minorHAnsi"/>
          <w:sz w:val="22"/>
          <w:szCs w:val="22"/>
        </w:rPr>
        <w:t xml:space="preserve">que Madame </w:t>
      </w:r>
      <w:r w:rsidR="00343FAA">
        <w:rPr>
          <w:rFonts w:asciiTheme="minorHAnsi" w:hAnsiTheme="minorHAnsi"/>
          <w:sz w:val="22"/>
          <w:szCs w:val="22"/>
        </w:rPr>
        <w:t>M.</w:t>
      </w:r>
      <w:r>
        <w:rPr>
          <w:rFonts w:asciiTheme="minorHAnsi" w:hAnsiTheme="minorHAnsi"/>
          <w:sz w:val="22"/>
          <w:szCs w:val="22"/>
        </w:rPr>
        <w:t xml:space="preserve"> fait dire au jugement du 1/10/2020 ce qu’il ne dit pas… </w:t>
      </w:r>
    </w:p>
    <w:p w14:paraId="7757C208" w14:textId="77777777" w:rsidR="002C6285" w:rsidRDefault="002C6285" w:rsidP="00E71C6C">
      <w:pPr>
        <w:ind w:left="426" w:hanging="426"/>
        <w:jc w:val="both"/>
        <w:rPr>
          <w:rFonts w:asciiTheme="minorHAnsi" w:hAnsiTheme="minorHAnsi"/>
          <w:sz w:val="22"/>
          <w:szCs w:val="22"/>
        </w:rPr>
      </w:pPr>
    </w:p>
    <w:p w14:paraId="7757C209" w14:textId="77777777" w:rsidR="002C6285" w:rsidRDefault="002C6285" w:rsidP="00E71C6C">
      <w:pPr>
        <w:ind w:left="426"/>
        <w:jc w:val="both"/>
        <w:rPr>
          <w:rFonts w:asciiTheme="minorHAnsi" w:hAnsiTheme="minorHAnsi"/>
          <w:sz w:val="22"/>
          <w:szCs w:val="22"/>
        </w:rPr>
      </w:pPr>
      <w:r>
        <w:rPr>
          <w:rFonts w:asciiTheme="minorHAnsi" w:hAnsiTheme="minorHAnsi"/>
          <w:sz w:val="22"/>
          <w:szCs w:val="22"/>
        </w:rPr>
        <w:t xml:space="preserve">En effet, ledit jugement : </w:t>
      </w:r>
    </w:p>
    <w:p w14:paraId="7757C20A" w14:textId="77777777" w:rsidR="002C6285" w:rsidRDefault="002C6285" w:rsidP="00E71C6C">
      <w:pPr>
        <w:jc w:val="both"/>
        <w:rPr>
          <w:rFonts w:asciiTheme="minorHAnsi" w:hAnsiTheme="minorHAnsi"/>
          <w:sz w:val="22"/>
          <w:szCs w:val="22"/>
        </w:rPr>
      </w:pPr>
    </w:p>
    <w:p w14:paraId="7757C20B" w14:textId="77777777" w:rsidR="002C6285" w:rsidRDefault="00E71C6C" w:rsidP="00E71C6C">
      <w:pPr>
        <w:pStyle w:val="Paragraphedeliste"/>
        <w:numPr>
          <w:ilvl w:val="0"/>
          <w:numId w:val="1"/>
        </w:numPr>
        <w:jc w:val="both"/>
        <w:rPr>
          <w:rFonts w:asciiTheme="minorHAnsi" w:hAnsiTheme="minorHAnsi"/>
          <w:sz w:val="22"/>
          <w:szCs w:val="22"/>
        </w:rPr>
      </w:pPr>
      <w:r>
        <w:rPr>
          <w:rFonts w:asciiTheme="minorHAnsi" w:hAnsiTheme="minorHAnsi"/>
          <w:sz w:val="22"/>
          <w:szCs w:val="22"/>
        </w:rPr>
        <w:t>v</w:t>
      </w:r>
      <w:r w:rsidR="002C6285">
        <w:rPr>
          <w:rFonts w:asciiTheme="minorHAnsi" w:hAnsiTheme="minorHAnsi"/>
          <w:sz w:val="22"/>
          <w:szCs w:val="22"/>
        </w:rPr>
        <w:t>ise une situation manifestement distincte, la demanderesse</w:t>
      </w:r>
      <w:r w:rsidR="00A00508">
        <w:rPr>
          <w:rFonts w:asciiTheme="minorHAnsi" w:hAnsiTheme="minorHAnsi"/>
          <w:sz w:val="22"/>
          <w:szCs w:val="22"/>
        </w:rPr>
        <w:t xml:space="preserve"> dans cette cause</w:t>
      </w:r>
      <w:r w:rsidR="002C6285">
        <w:rPr>
          <w:rFonts w:asciiTheme="minorHAnsi" w:hAnsiTheme="minorHAnsi"/>
          <w:sz w:val="22"/>
          <w:szCs w:val="22"/>
        </w:rPr>
        <w:t xml:space="preserve"> étant engagée dans le cadre de deux mi-temps et non de deux temps pleins ; </w:t>
      </w:r>
    </w:p>
    <w:p w14:paraId="7757C20C" w14:textId="31510621" w:rsidR="002C6285" w:rsidRDefault="00E71C6C" w:rsidP="00E71C6C">
      <w:pPr>
        <w:pStyle w:val="Paragraphedeliste"/>
        <w:numPr>
          <w:ilvl w:val="0"/>
          <w:numId w:val="1"/>
        </w:numPr>
        <w:jc w:val="both"/>
        <w:rPr>
          <w:rFonts w:asciiTheme="minorHAnsi" w:hAnsiTheme="minorHAnsi"/>
          <w:sz w:val="22"/>
          <w:szCs w:val="22"/>
        </w:rPr>
      </w:pPr>
      <w:r>
        <w:rPr>
          <w:rFonts w:asciiTheme="minorHAnsi" w:hAnsiTheme="minorHAnsi"/>
          <w:sz w:val="22"/>
          <w:szCs w:val="22"/>
        </w:rPr>
        <w:t>s</w:t>
      </w:r>
      <w:r w:rsidR="002C6285">
        <w:rPr>
          <w:rFonts w:asciiTheme="minorHAnsi" w:hAnsiTheme="minorHAnsi"/>
          <w:sz w:val="22"/>
          <w:szCs w:val="22"/>
        </w:rPr>
        <w:t xml:space="preserve">e fonde sur l’article 14 de l’arrêté royal du 2 janvier 1991, qui assimile les périodes d’incapacité de travail aux périodes de prestation (au contraire du cas de Madame </w:t>
      </w:r>
      <w:r w:rsidR="00343FAA">
        <w:rPr>
          <w:rFonts w:asciiTheme="minorHAnsi" w:hAnsiTheme="minorHAnsi"/>
          <w:sz w:val="22"/>
          <w:szCs w:val="22"/>
        </w:rPr>
        <w:t>M.</w:t>
      </w:r>
      <w:r w:rsidR="002C6285">
        <w:rPr>
          <w:rFonts w:asciiTheme="minorHAnsi" w:hAnsiTheme="minorHAnsi"/>
          <w:sz w:val="22"/>
          <w:szCs w:val="22"/>
        </w:rPr>
        <w:t>, qui est légalement en période de non-activité)</w:t>
      </w:r>
      <w:r>
        <w:rPr>
          <w:rFonts w:asciiTheme="minorHAnsi" w:hAnsiTheme="minorHAnsi"/>
          <w:sz w:val="22"/>
          <w:szCs w:val="22"/>
        </w:rPr>
        <w:t>.</w:t>
      </w:r>
    </w:p>
    <w:p w14:paraId="7757C20D" w14:textId="77777777" w:rsidR="00E71C6C" w:rsidRDefault="00E71C6C" w:rsidP="00E71C6C">
      <w:pPr>
        <w:jc w:val="both"/>
        <w:rPr>
          <w:rFonts w:asciiTheme="minorHAnsi" w:hAnsiTheme="minorHAnsi"/>
          <w:sz w:val="22"/>
          <w:szCs w:val="22"/>
        </w:rPr>
      </w:pPr>
    </w:p>
    <w:p w14:paraId="7757C20E" w14:textId="16DFC210" w:rsidR="002C6285" w:rsidRPr="00E71C6C" w:rsidRDefault="002C6285" w:rsidP="00E71C6C">
      <w:pPr>
        <w:ind w:left="426"/>
        <w:jc w:val="both"/>
        <w:rPr>
          <w:rFonts w:asciiTheme="minorHAnsi" w:hAnsiTheme="minorHAnsi"/>
          <w:sz w:val="22"/>
          <w:szCs w:val="22"/>
        </w:rPr>
      </w:pPr>
      <w:r w:rsidRPr="00E71C6C">
        <w:rPr>
          <w:rFonts w:asciiTheme="minorHAnsi" w:hAnsiTheme="minorHAnsi"/>
          <w:sz w:val="22"/>
          <w:szCs w:val="22"/>
        </w:rPr>
        <w:t xml:space="preserve">L’extrait cité par Madame </w:t>
      </w:r>
      <w:r w:rsidR="00343FAA">
        <w:rPr>
          <w:rFonts w:asciiTheme="minorHAnsi" w:hAnsiTheme="minorHAnsi"/>
          <w:sz w:val="22"/>
          <w:szCs w:val="22"/>
        </w:rPr>
        <w:t>M.</w:t>
      </w:r>
      <w:r w:rsidRPr="00E71C6C">
        <w:rPr>
          <w:rFonts w:asciiTheme="minorHAnsi" w:hAnsiTheme="minorHAnsi"/>
          <w:sz w:val="22"/>
          <w:szCs w:val="22"/>
        </w:rPr>
        <w:t xml:space="preserve"> en termes de conclusions est </w:t>
      </w:r>
      <w:r w:rsidR="00E71C6C">
        <w:rPr>
          <w:rFonts w:asciiTheme="minorHAnsi" w:hAnsiTheme="minorHAnsi"/>
          <w:sz w:val="22"/>
          <w:szCs w:val="22"/>
        </w:rPr>
        <w:t xml:space="preserve">par ailleurs </w:t>
      </w:r>
      <w:r w:rsidRPr="00E71C6C">
        <w:rPr>
          <w:rFonts w:asciiTheme="minorHAnsi" w:hAnsiTheme="minorHAnsi"/>
          <w:sz w:val="22"/>
          <w:szCs w:val="22"/>
        </w:rPr>
        <w:t xml:space="preserve">expurgé de son élément essentiel… le tribunal a en effet décidé que </w:t>
      </w:r>
      <w:r w:rsidRPr="00E71C6C">
        <w:rPr>
          <w:rFonts w:asciiTheme="minorHAnsi" w:hAnsiTheme="minorHAnsi"/>
          <w:i/>
          <w:sz w:val="22"/>
          <w:szCs w:val="22"/>
        </w:rPr>
        <w:t xml:space="preserve">« il faut constater l’incohérence de cette argumentation, </w:t>
      </w:r>
      <w:r w:rsidRPr="00A00508">
        <w:rPr>
          <w:rFonts w:asciiTheme="minorHAnsi" w:hAnsiTheme="minorHAnsi"/>
          <w:i/>
          <w:sz w:val="22"/>
          <w:szCs w:val="22"/>
          <w:u w:val="single"/>
        </w:rPr>
        <w:t xml:space="preserve">en </w:t>
      </w:r>
      <w:r w:rsidRPr="00E71C6C">
        <w:rPr>
          <w:rFonts w:asciiTheme="minorHAnsi" w:hAnsiTheme="minorHAnsi"/>
          <w:i/>
          <w:sz w:val="22"/>
          <w:szCs w:val="22"/>
          <w:u w:val="single"/>
        </w:rPr>
        <w:t>ce qu’elle vise les demandes introduites par Madame L. à partir du 3 octobre 2017</w:t>
      </w:r>
      <w:r w:rsidRPr="00E71C6C">
        <w:rPr>
          <w:rFonts w:asciiTheme="minorHAnsi" w:hAnsiTheme="minorHAnsi"/>
          <w:i/>
          <w:sz w:val="22"/>
          <w:szCs w:val="22"/>
        </w:rPr>
        <w:t xml:space="preserve"> : en effet, il n’est pas contesté par l’ONEM que, pour la période précédant ces demandes, Madame LESSIRE </w:t>
      </w:r>
      <w:r w:rsidRPr="00E71C6C">
        <w:rPr>
          <w:rFonts w:asciiTheme="minorHAnsi" w:hAnsiTheme="minorHAnsi"/>
          <w:i/>
          <w:sz w:val="22"/>
          <w:szCs w:val="22"/>
          <w:u w:val="single"/>
        </w:rPr>
        <w:t>a bel et bien presté</w:t>
      </w:r>
      <w:r w:rsidRPr="00E71C6C">
        <w:rPr>
          <w:rFonts w:asciiTheme="minorHAnsi" w:hAnsiTheme="minorHAnsi"/>
          <w:i/>
          <w:sz w:val="22"/>
          <w:szCs w:val="22"/>
        </w:rPr>
        <w:t xml:space="preserve"> dans le cadre de son mi-temps au service de </w:t>
      </w:r>
      <w:proofErr w:type="spellStart"/>
      <w:r w:rsidRPr="00E71C6C">
        <w:rPr>
          <w:rFonts w:asciiTheme="minorHAnsi" w:hAnsiTheme="minorHAnsi"/>
          <w:i/>
          <w:sz w:val="22"/>
          <w:szCs w:val="22"/>
        </w:rPr>
        <w:t>l’asbl</w:t>
      </w:r>
      <w:proofErr w:type="spellEnd"/>
      <w:r w:rsidRPr="00E71C6C">
        <w:rPr>
          <w:rFonts w:asciiTheme="minorHAnsi" w:hAnsiTheme="minorHAnsi"/>
          <w:i/>
          <w:sz w:val="22"/>
          <w:szCs w:val="22"/>
        </w:rPr>
        <w:t xml:space="preserve"> Service Social des services du Gouvernement Wallon »</w:t>
      </w:r>
      <w:r w:rsidR="00A00508">
        <w:rPr>
          <w:rFonts w:asciiTheme="minorHAnsi" w:hAnsiTheme="minorHAnsi"/>
          <w:sz w:val="22"/>
          <w:szCs w:val="22"/>
        </w:rPr>
        <w:t xml:space="preserve"> (le tribunal souligne)</w:t>
      </w:r>
      <w:r w:rsidRPr="00E71C6C">
        <w:rPr>
          <w:rFonts w:asciiTheme="minorHAnsi" w:hAnsiTheme="minorHAnsi"/>
          <w:i/>
          <w:sz w:val="22"/>
          <w:szCs w:val="22"/>
        </w:rPr>
        <w:t> </w:t>
      </w:r>
      <w:r w:rsidRPr="00E71C6C">
        <w:rPr>
          <w:rFonts w:asciiTheme="minorHAnsi" w:hAnsiTheme="minorHAnsi"/>
          <w:sz w:val="22"/>
          <w:szCs w:val="22"/>
        </w:rPr>
        <w:t>: en d’autres termes, l’argumentation visée</w:t>
      </w:r>
      <w:r w:rsidR="00E71C6C">
        <w:rPr>
          <w:rFonts w:asciiTheme="minorHAnsi" w:hAnsiTheme="minorHAnsi"/>
          <w:sz w:val="22"/>
          <w:szCs w:val="22"/>
        </w:rPr>
        <w:t xml:space="preserve"> </w:t>
      </w:r>
      <w:r w:rsidRPr="00E71C6C">
        <w:rPr>
          <w:rFonts w:asciiTheme="minorHAnsi" w:hAnsiTheme="minorHAnsi"/>
          <w:sz w:val="22"/>
          <w:szCs w:val="22"/>
        </w:rPr>
        <w:t xml:space="preserve">était incohérente </w:t>
      </w:r>
      <w:r w:rsidR="00E71C6C">
        <w:rPr>
          <w:rFonts w:asciiTheme="minorHAnsi" w:hAnsiTheme="minorHAnsi"/>
          <w:sz w:val="22"/>
          <w:szCs w:val="22"/>
        </w:rPr>
        <w:t xml:space="preserve">non pas en ce que l’ONEM exigeait une activité effective, mais en ce que l’ONEM ne tenait pas compte d’une période d’activité effective non contestable. </w:t>
      </w:r>
    </w:p>
    <w:p w14:paraId="7757C20F" w14:textId="77777777" w:rsidR="002C6285" w:rsidRDefault="002C6285" w:rsidP="00E71C6C">
      <w:pPr>
        <w:jc w:val="both"/>
        <w:rPr>
          <w:rFonts w:asciiTheme="minorHAnsi" w:hAnsiTheme="minorHAnsi"/>
          <w:sz w:val="22"/>
          <w:szCs w:val="22"/>
        </w:rPr>
      </w:pPr>
    </w:p>
    <w:p w14:paraId="7757C210" w14:textId="77777777" w:rsidR="002C6285" w:rsidRDefault="002C6285" w:rsidP="00E71C6C">
      <w:pPr>
        <w:ind w:left="426"/>
        <w:jc w:val="both"/>
        <w:rPr>
          <w:rFonts w:asciiTheme="minorHAnsi" w:hAnsiTheme="minorHAnsi"/>
          <w:sz w:val="22"/>
          <w:szCs w:val="22"/>
        </w:rPr>
      </w:pPr>
      <w:r>
        <w:rPr>
          <w:rFonts w:asciiTheme="minorHAnsi" w:hAnsiTheme="minorHAnsi"/>
          <w:sz w:val="22"/>
          <w:szCs w:val="22"/>
        </w:rPr>
        <w:t xml:space="preserve">L’invocation de cette jurisprudence est donc, en l’espèce, non seulement non pertinente, mais qui plus est détournée du sens de la décision elle-même. </w:t>
      </w:r>
    </w:p>
    <w:p w14:paraId="7757C211" w14:textId="77777777" w:rsidR="002C6285" w:rsidRDefault="002C6285" w:rsidP="00E71C6C">
      <w:pPr>
        <w:ind w:left="426" w:hanging="426"/>
        <w:jc w:val="both"/>
        <w:rPr>
          <w:rFonts w:asciiTheme="minorHAnsi" w:hAnsiTheme="minorHAnsi"/>
          <w:sz w:val="22"/>
          <w:szCs w:val="22"/>
        </w:rPr>
      </w:pPr>
    </w:p>
    <w:p w14:paraId="7757C212" w14:textId="167D89AA" w:rsidR="00E71C6C" w:rsidRDefault="002C6285" w:rsidP="00E71C6C">
      <w:pPr>
        <w:ind w:left="426" w:hanging="426"/>
        <w:jc w:val="both"/>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E71C6C">
        <w:rPr>
          <w:rFonts w:asciiTheme="minorHAnsi" w:hAnsiTheme="minorHAnsi"/>
          <w:sz w:val="22"/>
          <w:szCs w:val="22"/>
        </w:rPr>
        <w:t>Les dispositions légales ne permettaient donc pas le cumul des allocations d’interruption de carrière</w:t>
      </w:r>
      <w:r w:rsidR="00A00508">
        <w:rPr>
          <w:rFonts w:asciiTheme="minorHAnsi" w:hAnsiTheme="minorHAnsi"/>
          <w:sz w:val="22"/>
          <w:szCs w:val="22"/>
        </w:rPr>
        <w:t xml:space="preserve"> et d’un salaire à temps plein dans le cas de Madame </w:t>
      </w:r>
      <w:r w:rsidR="00343FAA">
        <w:rPr>
          <w:rFonts w:asciiTheme="minorHAnsi" w:hAnsiTheme="minorHAnsi"/>
          <w:sz w:val="22"/>
          <w:szCs w:val="22"/>
        </w:rPr>
        <w:t>M.</w:t>
      </w:r>
      <w:r w:rsidR="00A00508">
        <w:rPr>
          <w:rFonts w:asciiTheme="minorHAnsi" w:hAnsiTheme="minorHAnsi"/>
          <w:sz w:val="22"/>
          <w:szCs w:val="22"/>
        </w:rPr>
        <w:t xml:space="preserve">. </w:t>
      </w:r>
    </w:p>
    <w:p w14:paraId="7757C213" w14:textId="77777777" w:rsidR="00E71C6C" w:rsidRDefault="00E71C6C" w:rsidP="00E71C6C">
      <w:pPr>
        <w:ind w:left="426" w:hanging="426"/>
        <w:jc w:val="both"/>
        <w:rPr>
          <w:rFonts w:asciiTheme="minorHAnsi" w:hAnsiTheme="minorHAnsi"/>
          <w:sz w:val="22"/>
          <w:szCs w:val="22"/>
        </w:rPr>
      </w:pPr>
    </w:p>
    <w:p w14:paraId="7757C214" w14:textId="77777777" w:rsidR="00E71C6C" w:rsidRDefault="00E71C6C" w:rsidP="00E71C6C">
      <w:pPr>
        <w:ind w:left="426" w:hanging="426"/>
        <w:jc w:val="both"/>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t xml:space="preserve">Ces dispositions sont-elles, en l’espèce, source de discrimination ? </w:t>
      </w:r>
    </w:p>
    <w:p w14:paraId="7757C215" w14:textId="77777777" w:rsidR="00E71C6C" w:rsidRDefault="00E71C6C" w:rsidP="00E71C6C">
      <w:pPr>
        <w:ind w:left="426" w:hanging="426"/>
        <w:jc w:val="both"/>
        <w:rPr>
          <w:rFonts w:asciiTheme="minorHAnsi" w:hAnsiTheme="minorHAnsi"/>
          <w:sz w:val="22"/>
          <w:szCs w:val="22"/>
        </w:rPr>
      </w:pPr>
    </w:p>
    <w:p w14:paraId="7757C216" w14:textId="77777777" w:rsidR="00E71C6C" w:rsidRDefault="00E71C6C" w:rsidP="00E71C6C">
      <w:pPr>
        <w:ind w:left="426" w:hanging="426"/>
        <w:jc w:val="both"/>
        <w:rPr>
          <w:rFonts w:asciiTheme="minorHAnsi" w:hAnsiTheme="minorHAnsi"/>
          <w:sz w:val="22"/>
          <w:szCs w:val="22"/>
        </w:rPr>
      </w:pPr>
      <w:r>
        <w:rPr>
          <w:rFonts w:asciiTheme="minorHAnsi" w:hAnsiTheme="minorHAnsi"/>
          <w:sz w:val="22"/>
          <w:szCs w:val="22"/>
        </w:rPr>
        <w:tab/>
        <w:t xml:space="preserve">Le tribunal épingle que seules certaines périodes de suspension du contrat de travail sont assimilées à des périodes de prestation. Tel n’est pas le cas des absences pour convenances personnelles, que ce soit dans le cadre de l’arrêté royal du 2 janvier 1991 ou de la loi de redressement du 22 janvier 1985. </w:t>
      </w:r>
    </w:p>
    <w:p w14:paraId="7757C217" w14:textId="77777777" w:rsidR="00E71C6C" w:rsidRDefault="00E71C6C" w:rsidP="00E71C6C">
      <w:pPr>
        <w:ind w:left="426" w:hanging="426"/>
        <w:jc w:val="both"/>
        <w:rPr>
          <w:rFonts w:asciiTheme="minorHAnsi" w:hAnsiTheme="minorHAnsi"/>
          <w:sz w:val="22"/>
          <w:szCs w:val="22"/>
        </w:rPr>
      </w:pPr>
    </w:p>
    <w:p w14:paraId="7757C218" w14:textId="334BB775" w:rsidR="00E71C6C" w:rsidRDefault="00E71C6C" w:rsidP="00E71C6C">
      <w:pPr>
        <w:ind w:left="426" w:hanging="426"/>
        <w:jc w:val="both"/>
        <w:rPr>
          <w:rFonts w:asciiTheme="minorHAnsi" w:hAnsiTheme="minorHAnsi"/>
          <w:sz w:val="22"/>
          <w:szCs w:val="22"/>
        </w:rPr>
      </w:pPr>
      <w:r>
        <w:rPr>
          <w:rFonts w:asciiTheme="minorHAnsi" w:hAnsiTheme="minorHAnsi"/>
          <w:sz w:val="22"/>
          <w:szCs w:val="22"/>
        </w:rPr>
        <w:tab/>
        <w:t xml:space="preserve">En d’autres termes, la situation de Madame </w:t>
      </w:r>
      <w:r w:rsidR="00343FAA">
        <w:rPr>
          <w:rFonts w:asciiTheme="minorHAnsi" w:hAnsiTheme="minorHAnsi"/>
          <w:sz w:val="22"/>
          <w:szCs w:val="22"/>
        </w:rPr>
        <w:t>M.</w:t>
      </w:r>
      <w:r>
        <w:rPr>
          <w:rFonts w:asciiTheme="minorHAnsi" w:hAnsiTheme="minorHAnsi"/>
          <w:sz w:val="22"/>
          <w:szCs w:val="22"/>
        </w:rPr>
        <w:t xml:space="preserve"> est identique à la situation des travailleurs visés par ces dispositions : que ce soit dans le cadre de l’arrêté royal du 2 janvier 1991, de la loi de redressement du 22 janvier 1985 ou de l’arrêté royal du 30 mars 2001, le travailleur ne peut prétendre à une assimilation pour les périodes de congé pour convenances personnelles (à supposer d’ailleurs qu’il puisse prétendre à cette forme de congé…). </w:t>
      </w:r>
    </w:p>
    <w:p w14:paraId="7757C219" w14:textId="77777777" w:rsidR="00E71C6C" w:rsidRDefault="00E71C6C" w:rsidP="00E71C6C">
      <w:pPr>
        <w:ind w:left="426" w:hanging="426"/>
        <w:jc w:val="both"/>
        <w:rPr>
          <w:rFonts w:asciiTheme="minorHAnsi" w:hAnsiTheme="minorHAnsi"/>
          <w:sz w:val="22"/>
          <w:szCs w:val="22"/>
        </w:rPr>
      </w:pPr>
    </w:p>
    <w:p w14:paraId="7757C21A" w14:textId="77777777" w:rsidR="00A00508" w:rsidRDefault="00A00508" w:rsidP="00E71C6C">
      <w:pPr>
        <w:ind w:left="426" w:hanging="426"/>
        <w:jc w:val="both"/>
        <w:rPr>
          <w:rFonts w:asciiTheme="minorHAnsi" w:hAnsiTheme="minorHAnsi"/>
          <w:sz w:val="22"/>
          <w:szCs w:val="22"/>
        </w:rPr>
      </w:pPr>
      <w:r>
        <w:rPr>
          <w:rFonts w:asciiTheme="minorHAnsi" w:hAnsiTheme="minorHAnsi"/>
          <w:sz w:val="22"/>
          <w:szCs w:val="22"/>
        </w:rPr>
        <w:tab/>
        <w:t xml:space="preserve">Ce traitement identique écarte toute discrimination. </w:t>
      </w:r>
    </w:p>
    <w:p w14:paraId="7757C21B" w14:textId="77777777" w:rsidR="00A00508" w:rsidRDefault="00A00508" w:rsidP="00E71C6C">
      <w:pPr>
        <w:ind w:left="426" w:hanging="426"/>
        <w:jc w:val="both"/>
        <w:rPr>
          <w:rFonts w:asciiTheme="minorHAnsi" w:hAnsiTheme="minorHAnsi"/>
          <w:sz w:val="22"/>
          <w:szCs w:val="22"/>
        </w:rPr>
      </w:pPr>
    </w:p>
    <w:p w14:paraId="7757C21C" w14:textId="2BB93C1A" w:rsidR="00E71C6C" w:rsidRDefault="00A94631" w:rsidP="00E71C6C">
      <w:pPr>
        <w:ind w:left="426" w:hanging="426"/>
        <w:jc w:val="both"/>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t xml:space="preserve">Enfin, contrairement à ce que soutient Madame </w:t>
      </w:r>
      <w:r w:rsidR="00343FAA">
        <w:rPr>
          <w:rFonts w:asciiTheme="minorHAnsi" w:hAnsiTheme="minorHAnsi"/>
          <w:sz w:val="22"/>
          <w:szCs w:val="22"/>
        </w:rPr>
        <w:t>M.</w:t>
      </w:r>
      <w:r>
        <w:rPr>
          <w:rFonts w:asciiTheme="minorHAnsi" w:hAnsiTheme="minorHAnsi"/>
          <w:sz w:val="22"/>
          <w:szCs w:val="22"/>
        </w:rPr>
        <w:t xml:space="preserve">, les travailleurs prestant effectivement et les travailleurs étant dans une situation de suspension de leur contrat de travail sont dans une situation fondamentalement différente, dès lors que l’un exerce une activité </w:t>
      </w:r>
      <w:r>
        <w:rPr>
          <w:rFonts w:asciiTheme="minorHAnsi" w:hAnsiTheme="minorHAnsi"/>
          <w:sz w:val="22"/>
          <w:szCs w:val="22"/>
          <w:u w:val="single"/>
        </w:rPr>
        <w:t>en sus</w:t>
      </w:r>
      <w:r>
        <w:rPr>
          <w:rFonts w:asciiTheme="minorHAnsi" w:hAnsiTheme="minorHAnsi"/>
          <w:sz w:val="22"/>
          <w:szCs w:val="22"/>
        </w:rPr>
        <w:t xml:space="preserve"> de son activité professionnelle principale, ce qui n’est pas le cas du second. </w:t>
      </w:r>
    </w:p>
    <w:p w14:paraId="7757C21D" w14:textId="77777777" w:rsidR="00A94631" w:rsidRDefault="00A94631" w:rsidP="00E71C6C">
      <w:pPr>
        <w:ind w:left="426" w:hanging="426"/>
        <w:jc w:val="both"/>
        <w:rPr>
          <w:rFonts w:asciiTheme="minorHAnsi" w:hAnsiTheme="minorHAnsi"/>
          <w:sz w:val="22"/>
          <w:szCs w:val="22"/>
        </w:rPr>
      </w:pPr>
    </w:p>
    <w:p w14:paraId="7757C21E" w14:textId="77777777" w:rsidR="00A94631" w:rsidRDefault="00A94631" w:rsidP="00E71C6C">
      <w:pPr>
        <w:ind w:left="426" w:hanging="426"/>
        <w:jc w:val="both"/>
        <w:rPr>
          <w:rFonts w:asciiTheme="minorHAnsi" w:hAnsiTheme="minorHAnsi"/>
          <w:sz w:val="22"/>
          <w:szCs w:val="22"/>
        </w:rPr>
      </w:pPr>
      <w:r>
        <w:rPr>
          <w:rFonts w:asciiTheme="minorHAnsi" w:hAnsiTheme="minorHAnsi"/>
          <w:sz w:val="22"/>
          <w:szCs w:val="22"/>
        </w:rPr>
        <w:tab/>
        <w:t xml:space="preserve">Etant dans une situation différente, un traitement différent est parfaitement justifié. </w:t>
      </w:r>
    </w:p>
    <w:p w14:paraId="7757C21F" w14:textId="77777777" w:rsidR="00A94631" w:rsidRDefault="00A94631" w:rsidP="00E71C6C">
      <w:pPr>
        <w:ind w:left="426" w:hanging="426"/>
        <w:jc w:val="both"/>
        <w:rPr>
          <w:rFonts w:asciiTheme="minorHAnsi" w:hAnsiTheme="minorHAnsi"/>
          <w:sz w:val="22"/>
          <w:szCs w:val="22"/>
        </w:rPr>
      </w:pPr>
    </w:p>
    <w:p w14:paraId="7757C220" w14:textId="77777777" w:rsidR="00A94631" w:rsidRDefault="00A94631" w:rsidP="00E71C6C">
      <w:pPr>
        <w:ind w:left="426" w:hanging="426"/>
        <w:jc w:val="both"/>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t xml:space="preserve">A supposer par ailleurs qu’il faille considérer qu’ils soient dans une situation similaire ou suffisamment comparable (ce que le tribunal ne pense pas), il serait raisonnablement justifié de « privilégier » le travailleur qui a fait l’effort de combiner deux emplois, en ne lui imposant pas de mettre un terme à </w:t>
      </w:r>
      <w:r w:rsidR="00A00508">
        <w:rPr>
          <w:rFonts w:asciiTheme="minorHAnsi" w:hAnsiTheme="minorHAnsi"/>
          <w:sz w:val="22"/>
          <w:szCs w:val="22"/>
        </w:rPr>
        <w:t xml:space="preserve">l’activité complémentaire qu’il exerce. </w:t>
      </w:r>
    </w:p>
    <w:p w14:paraId="7757C221" w14:textId="77777777" w:rsidR="00A94631" w:rsidRDefault="00A94631" w:rsidP="00E71C6C">
      <w:pPr>
        <w:ind w:left="426" w:hanging="426"/>
        <w:jc w:val="both"/>
        <w:rPr>
          <w:rFonts w:asciiTheme="minorHAnsi" w:hAnsiTheme="minorHAnsi"/>
          <w:sz w:val="22"/>
          <w:szCs w:val="22"/>
        </w:rPr>
      </w:pPr>
    </w:p>
    <w:p w14:paraId="7757C222" w14:textId="4357E2D1" w:rsidR="00A94631" w:rsidRDefault="00A94631" w:rsidP="00E71C6C">
      <w:pPr>
        <w:ind w:left="426" w:hanging="426"/>
        <w:jc w:val="both"/>
        <w:rPr>
          <w:rFonts w:asciiTheme="minorHAnsi" w:hAnsiTheme="minorHAnsi"/>
          <w:sz w:val="22"/>
          <w:szCs w:val="22"/>
        </w:rPr>
      </w:pPr>
      <w:r>
        <w:rPr>
          <w:rFonts w:asciiTheme="minorHAnsi" w:hAnsiTheme="minorHAnsi"/>
          <w:sz w:val="22"/>
          <w:szCs w:val="22"/>
        </w:rPr>
        <w:tab/>
        <w:t xml:space="preserve">Pour autant que de besoin, le tribunal épingle qu’une fois de plus, Madame </w:t>
      </w:r>
      <w:r w:rsidR="00343FAA">
        <w:rPr>
          <w:rFonts w:asciiTheme="minorHAnsi" w:hAnsiTheme="minorHAnsi"/>
          <w:sz w:val="22"/>
          <w:szCs w:val="22"/>
        </w:rPr>
        <w:t>M.</w:t>
      </w:r>
      <w:r>
        <w:rPr>
          <w:rFonts w:asciiTheme="minorHAnsi" w:hAnsiTheme="minorHAnsi"/>
          <w:sz w:val="22"/>
          <w:szCs w:val="22"/>
        </w:rPr>
        <w:t xml:space="preserve"> détourne le jugement du 1/10/2020 de son sens véritable : c’est une chose d’être empêché, pour des raisons de santé (indépendantes de la volonté du travailleur, s’il fallait insister sur ce point), d’exercer effectivement son contrat. C’en est évidemment une autre </w:t>
      </w:r>
      <w:r w:rsidRPr="00A94631">
        <w:rPr>
          <w:rFonts w:asciiTheme="minorHAnsi" w:hAnsiTheme="minorHAnsi"/>
          <w:sz w:val="22"/>
          <w:szCs w:val="22"/>
          <w:u w:val="single"/>
        </w:rPr>
        <w:t>de faire choix</w:t>
      </w:r>
      <w:r>
        <w:rPr>
          <w:rFonts w:asciiTheme="minorHAnsi" w:hAnsiTheme="minorHAnsi"/>
          <w:sz w:val="22"/>
          <w:szCs w:val="22"/>
        </w:rPr>
        <w:t xml:space="preserve"> de suspendre son contrat pour des motifs de convenances personnelles. </w:t>
      </w:r>
    </w:p>
    <w:p w14:paraId="7757C223" w14:textId="77777777" w:rsidR="00A00508" w:rsidRDefault="00A00508" w:rsidP="00E71C6C">
      <w:pPr>
        <w:ind w:left="426" w:hanging="426"/>
        <w:jc w:val="both"/>
        <w:rPr>
          <w:rFonts w:asciiTheme="minorHAnsi" w:hAnsiTheme="minorHAnsi"/>
          <w:sz w:val="22"/>
          <w:szCs w:val="22"/>
        </w:rPr>
      </w:pPr>
    </w:p>
    <w:p w14:paraId="7757C224" w14:textId="77777777" w:rsidR="00A00508" w:rsidRPr="00A94631" w:rsidRDefault="00A00508" w:rsidP="00E71C6C">
      <w:pPr>
        <w:ind w:left="426" w:hanging="426"/>
        <w:jc w:val="both"/>
        <w:rPr>
          <w:rFonts w:asciiTheme="minorHAnsi" w:hAnsiTheme="minorHAnsi"/>
          <w:sz w:val="22"/>
          <w:szCs w:val="22"/>
        </w:rPr>
      </w:pPr>
      <w:r>
        <w:rPr>
          <w:rFonts w:asciiTheme="minorHAnsi" w:hAnsiTheme="minorHAnsi"/>
          <w:sz w:val="22"/>
          <w:szCs w:val="22"/>
        </w:rPr>
        <w:tab/>
        <w:t xml:space="preserve">Il n’y a donc pas davantage matière à invoquer une discrimination dans ce cadre. </w:t>
      </w:r>
    </w:p>
    <w:p w14:paraId="7757C225" w14:textId="77777777" w:rsidR="00E71C6C" w:rsidRDefault="00E71C6C" w:rsidP="00E71C6C">
      <w:pPr>
        <w:ind w:left="426" w:hanging="426"/>
        <w:jc w:val="both"/>
        <w:rPr>
          <w:rFonts w:asciiTheme="minorHAnsi" w:hAnsiTheme="minorHAnsi"/>
          <w:sz w:val="22"/>
          <w:szCs w:val="22"/>
        </w:rPr>
      </w:pPr>
    </w:p>
    <w:p w14:paraId="7757C226" w14:textId="12829A83" w:rsidR="002C6285" w:rsidRDefault="00A94631" w:rsidP="00E71C6C">
      <w:pPr>
        <w:ind w:left="426" w:hanging="426"/>
        <w:jc w:val="both"/>
        <w:rPr>
          <w:rFonts w:asciiTheme="minorHAnsi" w:hAnsiTheme="minorHAnsi"/>
          <w:sz w:val="22"/>
          <w:szCs w:val="22"/>
        </w:rPr>
      </w:pPr>
      <w:r>
        <w:rPr>
          <w:rFonts w:asciiTheme="minorHAnsi" w:hAnsiTheme="minorHAnsi"/>
          <w:sz w:val="22"/>
          <w:szCs w:val="22"/>
        </w:rPr>
        <w:t>11.</w:t>
      </w:r>
      <w:r>
        <w:rPr>
          <w:rFonts w:asciiTheme="minorHAnsi" w:hAnsiTheme="minorHAnsi"/>
          <w:sz w:val="22"/>
          <w:szCs w:val="22"/>
        </w:rPr>
        <w:tab/>
        <w:t xml:space="preserve">Compte tenu de ce qui précède, c’est à juste titre que l’ONEM considère que les allocations d’interruption ne sont pas dues. </w:t>
      </w:r>
    </w:p>
    <w:p w14:paraId="376E451E" w14:textId="1C5E6C36" w:rsidR="007328E8" w:rsidRDefault="007328E8" w:rsidP="00E71C6C">
      <w:pPr>
        <w:ind w:left="426" w:hanging="426"/>
        <w:jc w:val="both"/>
        <w:rPr>
          <w:rFonts w:asciiTheme="minorHAnsi" w:hAnsiTheme="minorHAnsi"/>
          <w:sz w:val="22"/>
          <w:szCs w:val="22"/>
        </w:rPr>
      </w:pPr>
    </w:p>
    <w:p w14:paraId="6D6A2510" w14:textId="1C1CC1AA" w:rsidR="007328E8" w:rsidRDefault="007328E8" w:rsidP="00E71C6C">
      <w:pPr>
        <w:ind w:left="426" w:hanging="426"/>
        <w:jc w:val="both"/>
        <w:rPr>
          <w:rFonts w:asciiTheme="minorHAnsi" w:hAnsiTheme="minorHAnsi"/>
          <w:sz w:val="22"/>
          <w:szCs w:val="22"/>
        </w:rPr>
      </w:pPr>
    </w:p>
    <w:p w14:paraId="163E4B23" w14:textId="6ED52FEA" w:rsidR="007328E8" w:rsidRDefault="007328E8" w:rsidP="00E71C6C">
      <w:pPr>
        <w:ind w:left="426" w:hanging="426"/>
        <w:jc w:val="both"/>
        <w:rPr>
          <w:rFonts w:asciiTheme="minorHAnsi" w:hAnsiTheme="minorHAnsi"/>
          <w:sz w:val="22"/>
          <w:szCs w:val="22"/>
        </w:rPr>
      </w:pPr>
    </w:p>
    <w:p w14:paraId="039C18AD" w14:textId="77777777" w:rsidR="007328E8" w:rsidRDefault="007328E8" w:rsidP="00E71C6C">
      <w:pPr>
        <w:ind w:left="426" w:hanging="426"/>
        <w:jc w:val="both"/>
        <w:rPr>
          <w:rFonts w:asciiTheme="minorHAnsi" w:hAnsiTheme="minorHAnsi"/>
          <w:sz w:val="22"/>
          <w:szCs w:val="22"/>
        </w:rPr>
      </w:pPr>
    </w:p>
    <w:p w14:paraId="7757C227" w14:textId="77777777" w:rsidR="00A94631" w:rsidRPr="00A94631" w:rsidRDefault="00A94631" w:rsidP="00E71C6C">
      <w:pPr>
        <w:ind w:left="426" w:hanging="426"/>
        <w:jc w:val="both"/>
        <w:rPr>
          <w:rFonts w:asciiTheme="minorHAnsi" w:hAnsiTheme="minorHAnsi"/>
          <w:b/>
          <w:sz w:val="22"/>
          <w:szCs w:val="22"/>
        </w:rPr>
      </w:pPr>
      <w:r w:rsidRPr="00A94631">
        <w:rPr>
          <w:rFonts w:asciiTheme="minorHAnsi" w:hAnsiTheme="minorHAnsi"/>
          <w:b/>
          <w:sz w:val="22"/>
          <w:szCs w:val="22"/>
        </w:rPr>
        <w:t>V.II.</w:t>
      </w:r>
      <w:r w:rsidRPr="00A94631">
        <w:rPr>
          <w:rFonts w:asciiTheme="minorHAnsi" w:hAnsiTheme="minorHAnsi"/>
          <w:b/>
          <w:sz w:val="22"/>
          <w:szCs w:val="22"/>
        </w:rPr>
        <w:tab/>
        <w:t>Responsabilité de l’ONEM</w:t>
      </w:r>
    </w:p>
    <w:p w14:paraId="7757C228" w14:textId="77777777" w:rsidR="00E14C60" w:rsidRDefault="00E14C60" w:rsidP="00E71C6C">
      <w:pPr>
        <w:ind w:left="426" w:hanging="426"/>
        <w:jc w:val="both"/>
        <w:rPr>
          <w:rFonts w:asciiTheme="minorHAnsi" w:hAnsiTheme="minorHAnsi"/>
          <w:sz w:val="22"/>
          <w:szCs w:val="22"/>
        </w:rPr>
      </w:pPr>
    </w:p>
    <w:p w14:paraId="7757C229" w14:textId="77777777" w:rsidR="008C6221" w:rsidRPr="008C6221" w:rsidRDefault="008C6221" w:rsidP="008C6221">
      <w:pPr>
        <w:ind w:left="426" w:hanging="426"/>
        <w:jc w:val="both"/>
        <w:rPr>
          <w:rFonts w:asciiTheme="minorHAnsi" w:hAnsiTheme="minorHAnsi" w:cstheme="minorHAnsi"/>
          <w:bCs/>
          <w:sz w:val="22"/>
          <w:szCs w:val="22"/>
        </w:rPr>
      </w:pPr>
      <w:r w:rsidRPr="008C6221">
        <w:rPr>
          <w:rFonts w:asciiTheme="minorHAnsi" w:hAnsiTheme="minorHAnsi" w:cstheme="minorHAnsi"/>
          <w:bCs/>
          <w:sz w:val="22"/>
          <w:szCs w:val="22"/>
        </w:rPr>
        <w:t>1.</w:t>
      </w:r>
      <w:r w:rsidRPr="008C6221">
        <w:rPr>
          <w:rFonts w:asciiTheme="minorHAnsi" w:hAnsiTheme="minorHAnsi" w:cstheme="minorHAnsi"/>
          <w:bCs/>
          <w:sz w:val="22"/>
          <w:szCs w:val="22"/>
        </w:rPr>
        <w:tab/>
        <w:t xml:space="preserve">Conformément à l’article 1382 du Code civil, la responsabilité d’une institution de sécurité sociale suppose la réunion de trois conditions : </w:t>
      </w:r>
    </w:p>
    <w:p w14:paraId="7757C22A" w14:textId="77777777" w:rsidR="008C6221" w:rsidRPr="008C6221" w:rsidRDefault="008C6221" w:rsidP="008C6221">
      <w:pPr>
        <w:ind w:left="426" w:hanging="426"/>
        <w:jc w:val="both"/>
        <w:rPr>
          <w:rFonts w:asciiTheme="minorHAnsi" w:hAnsiTheme="minorHAnsi" w:cstheme="minorHAnsi"/>
          <w:bCs/>
          <w:sz w:val="22"/>
          <w:szCs w:val="22"/>
        </w:rPr>
      </w:pPr>
    </w:p>
    <w:p w14:paraId="7757C22B" w14:textId="77777777" w:rsidR="008C6221" w:rsidRPr="008C6221" w:rsidRDefault="008C6221" w:rsidP="008C6221">
      <w:pPr>
        <w:ind w:left="1146" w:hanging="426"/>
        <w:jc w:val="both"/>
        <w:rPr>
          <w:rFonts w:asciiTheme="minorHAnsi" w:hAnsiTheme="minorHAnsi" w:cstheme="minorHAnsi"/>
          <w:bCs/>
          <w:sz w:val="22"/>
          <w:szCs w:val="22"/>
        </w:rPr>
      </w:pPr>
      <w:r w:rsidRPr="008C6221">
        <w:rPr>
          <w:rFonts w:asciiTheme="minorHAnsi" w:hAnsiTheme="minorHAnsi" w:cstheme="minorHAnsi"/>
          <w:bCs/>
          <w:sz w:val="22"/>
          <w:szCs w:val="22"/>
        </w:rPr>
        <w:t xml:space="preserve">- une faute ; </w:t>
      </w:r>
    </w:p>
    <w:p w14:paraId="7757C22C" w14:textId="77777777" w:rsidR="008C6221" w:rsidRPr="008C6221" w:rsidRDefault="008C6221" w:rsidP="008C6221">
      <w:pPr>
        <w:ind w:left="1146" w:hanging="426"/>
        <w:jc w:val="both"/>
        <w:rPr>
          <w:rFonts w:asciiTheme="minorHAnsi" w:hAnsiTheme="minorHAnsi" w:cstheme="minorHAnsi"/>
          <w:bCs/>
          <w:sz w:val="22"/>
          <w:szCs w:val="22"/>
        </w:rPr>
      </w:pPr>
      <w:r w:rsidRPr="008C6221">
        <w:rPr>
          <w:rFonts w:asciiTheme="minorHAnsi" w:hAnsiTheme="minorHAnsi" w:cstheme="minorHAnsi"/>
          <w:bCs/>
          <w:sz w:val="22"/>
          <w:szCs w:val="22"/>
        </w:rPr>
        <w:t>- un dommage ;</w:t>
      </w:r>
    </w:p>
    <w:p w14:paraId="7757C22D" w14:textId="77777777" w:rsidR="008C6221" w:rsidRPr="008C6221" w:rsidRDefault="008C6221" w:rsidP="008C6221">
      <w:pPr>
        <w:ind w:left="1146" w:hanging="426"/>
        <w:jc w:val="both"/>
        <w:rPr>
          <w:rFonts w:asciiTheme="minorHAnsi" w:hAnsiTheme="minorHAnsi" w:cstheme="minorHAnsi"/>
          <w:bCs/>
          <w:sz w:val="22"/>
          <w:szCs w:val="22"/>
        </w:rPr>
      </w:pPr>
      <w:r w:rsidRPr="008C6221">
        <w:rPr>
          <w:rFonts w:asciiTheme="minorHAnsi" w:hAnsiTheme="minorHAnsi" w:cstheme="minorHAnsi"/>
          <w:bCs/>
          <w:sz w:val="22"/>
          <w:szCs w:val="22"/>
        </w:rPr>
        <w:t xml:space="preserve">- un lien de causalité entre la faute et le dommage. </w:t>
      </w:r>
    </w:p>
    <w:p w14:paraId="7757C22E" w14:textId="77777777" w:rsidR="008C6221" w:rsidRPr="008C6221" w:rsidRDefault="008C6221" w:rsidP="008C6221">
      <w:pPr>
        <w:jc w:val="both"/>
        <w:rPr>
          <w:rFonts w:asciiTheme="minorHAnsi" w:hAnsiTheme="minorHAnsi" w:cstheme="minorHAnsi"/>
          <w:sz w:val="22"/>
          <w:szCs w:val="22"/>
        </w:rPr>
      </w:pPr>
    </w:p>
    <w:p w14:paraId="7757C22F" w14:textId="77777777" w:rsidR="008C6221" w:rsidRDefault="008C6221" w:rsidP="008C6221">
      <w:pPr>
        <w:ind w:left="426" w:hanging="426"/>
        <w:jc w:val="both"/>
        <w:rPr>
          <w:rFonts w:asciiTheme="minorHAnsi" w:hAnsiTheme="minorHAnsi" w:cstheme="minorHAnsi"/>
          <w:sz w:val="22"/>
          <w:szCs w:val="22"/>
        </w:rPr>
      </w:pPr>
      <w:r w:rsidRPr="008C6221">
        <w:rPr>
          <w:rFonts w:asciiTheme="minorHAnsi" w:hAnsiTheme="minorHAnsi" w:cstheme="minorHAnsi"/>
          <w:sz w:val="22"/>
          <w:szCs w:val="22"/>
        </w:rPr>
        <w:t>2.</w:t>
      </w:r>
      <w:r w:rsidRPr="008C6221">
        <w:rPr>
          <w:rFonts w:asciiTheme="minorHAnsi" w:hAnsiTheme="minorHAnsi" w:cstheme="minorHAnsi"/>
          <w:sz w:val="22"/>
          <w:szCs w:val="22"/>
        </w:rPr>
        <w:tab/>
        <w:t>Le simple fait de la remise en cause d’une décision de l’</w:t>
      </w:r>
      <w:proofErr w:type="spellStart"/>
      <w:r w:rsidRPr="008C6221">
        <w:rPr>
          <w:rFonts w:asciiTheme="minorHAnsi" w:hAnsiTheme="minorHAnsi" w:cstheme="minorHAnsi"/>
          <w:sz w:val="22"/>
          <w:szCs w:val="22"/>
        </w:rPr>
        <w:t>ONEm</w:t>
      </w:r>
      <w:proofErr w:type="spellEnd"/>
      <w:r w:rsidRPr="008C6221">
        <w:rPr>
          <w:rFonts w:asciiTheme="minorHAnsi" w:hAnsiTheme="minorHAnsi" w:cstheme="minorHAnsi"/>
          <w:sz w:val="22"/>
          <w:szCs w:val="22"/>
        </w:rPr>
        <w:t xml:space="preserve"> ne suffit pas à démontrer l’existence d’une faute dans son chef. </w:t>
      </w:r>
    </w:p>
    <w:p w14:paraId="7757C230" w14:textId="77777777" w:rsidR="002A062B" w:rsidRDefault="002A062B" w:rsidP="008C6221">
      <w:pPr>
        <w:ind w:left="426" w:hanging="426"/>
        <w:jc w:val="both"/>
        <w:rPr>
          <w:rFonts w:asciiTheme="minorHAnsi" w:hAnsiTheme="minorHAnsi" w:cstheme="minorHAnsi"/>
          <w:sz w:val="22"/>
          <w:szCs w:val="22"/>
        </w:rPr>
      </w:pPr>
    </w:p>
    <w:p w14:paraId="7757C231" w14:textId="77777777" w:rsidR="002A062B" w:rsidRPr="008C6221" w:rsidRDefault="002A062B" w:rsidP="008C6221">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 fortiori en va-t-il ainsi lorsque la décision de l’institution est confirmée… </w:t>
      </w:r>
    </w:p>
    <w:p w14:paraId="7757C232" w14:textId="77777777" w:rsidR="008C6221" w:rsidRPr="008C6221" w:rsidRDefault="008C6221" w:rsidP="008C6221">
      <w:pPr>
        <w:ind w:left="426" w:hanging="426"/>
        <w:jc w:val="both"/>
        <w:rPr>
          <w:rFonts w:asciiTheme="minorHAnsi" w:hAnsiTheme="minorHAnsi" w:cstheme="minorHAnsi"/>
          <w:sz w:val="22"/>
          <w:szCs w:val="22"/>
        </w:rPr>
      </w:pPr>
    </w:p>
    <w:p w14:paraId="7757C233" w14:textId="77777777" w:rsidR="008C6221" w:rsidRPr="008C6221" w:rsidRDefault="008C6221" w:rsidP="008C6221">
      <w:pPr>
        <w:ind w:left="426" w:hanging="426"/>
        <w:jc w:val="both"/>
        <w:rPr>
          <w:rFonts w:asciiTheme="minorHAnsi" w:hAnsiTheme="minorHAnsi" w:cstheme="minorHAnsi"/>
          <w:sz w:val="22"/>
          <w:szCs w:val="22"/>
        </w:rPr>
      </w:pPr>
      <w:r w:rsidRPr="008C6221">
        <w:rPr>
          <w:rFonts w:asciiTheme="minorHAnsi" w:hAnsiTheme="minorHAnsi" w:cstheme="minorHAnsi"/>
          <w:sz w:val="22"/>
          <w:szCs w:val="22"/>
        </w:rPr>
        <w:t>3.</w:t>
      </w:r>
      <w:r w:rsidRPr="008C6221">
        <w:rPr>
          <w:rFonts w:asciiTheme="minorHAnsi" w:hAnsiTheme="minorHAnsi" w:cstheme="minorHAnsi"/>
          <w:sz w:val="22"/>
          <w:szCs w:val="22"/>
        </w:rPr>
        <w:tab/>
        <w:t>Il en va de même</w:t>
      </w:r>
      <w:r>
        <w:rPr>
          <w:rFonts w:asciiTheme="minorHAnsi" w:hAnsiTheme="minorHAnsi" w:cstheme="minorHAnsi"/>
          <w:sz w:val="22"/>
          <w:szCs w:val="22"/>
        </w:rPr>
        <w:t xml:space="preserve"> du choix d’une interprétation, du reste,</w:t>
      </w:r>
      <w:r w:rsidRPr="008C6221">
        <w:rPr>
          <w:rFonts w:asciiTheme="minorHAnsi" w:hAnsiTheme="minorHAnsi" w:cstheme="minorHAnsi"/>
          <w:sz w:val="22"/>
          <w:szCs w:val="22"/>
        </w:rPr>
        <w:t xml:space="preserve"> conforme avec le texte de la loi. </w:t>
      </w:r>
    </w:p>
    <w:p w14:paraId="7757C234" w14:textId="77777777" w:rsidR="008C6221" w:rsidRPr="008C6221" w:rsidRDefault="008C6221" w:rsidP="008C6221">
      <w:pPr>
        <w:ind w:left="426" w:hanging="426"/>
        <w:jc w:val="both"/>
        <w:rPr>
          <w:rFonts w:asciiTheme="minorHAnsi" w:hAnsiTheme="minorHAnsi" w:cstheme="minorHAnsi"/>
          <w:sz w:val="22"/>
          <w:szCs w:val="22"/>
        </w:rPr>
      </w:pPr>
    </w:p>
    <w:p w14:paraId="7757C235" w14:textId="77777777" w:rsidR="008C6221" w:rsidRPr="008C6221" w:rsidRDefault="008C6221" w:rsidP="008C6221">
      <w:pPr>
        <w:ind w:left="426"/>
        <w:jc w:val="both"/>
        <w:rPr>
          <w:rFonts w:asciiTheme="minorHAnsi" w:hAnsiTheme="minorHAnsi" w:cstheme="minorHAnsi"/>
          <w:sz w:val="22"/>
          <w:szCs w:val="22"/>
        </w:rPr>
      </w:pPr>
      <w:r w:rsidRPr="008C6221">
        <w:rPr>
          <w:rFonts w:asciiTheme="minorHAnsi" w:hAnsiTheme="minorHAnsi" w:cstheme="minorHAnsi"/>
          <w:sz w:val="22"/>
          <w:szCs w:val="22"/>
        </w:rPr>
        <w:t xml:space="preserve">Le seul fait, pour une institution de sécurité sociale, d’opter pour une interprétation d’une disposition conforme avec le texte de celle-ci ne saurait en effet être jugé fautif, sauf à démontrer que le choix de cette interprétation résulte d’une intention méchante dans le chef de l’institution, ce qui n’est pas le cas en l’espèce. </w:t>
      </w:r>
    </w:p>
    <w:p w14:paraId="7757C236" w14:textId="77777777" w:rsidR="008C6221" w:rsidRPr="008C6221" w:rsidRDefault="008C6221" w:rsidP="008C6221">
      <w:pPr>
        <w:ind w:left="426" w:hanging="426"/>
        <w:jc w:val="both"/>
        <w:rPr>
          <w:rFonts w:asciiTheme="minorHAnsi" w:hAnsiTheme="minorHAnsi" w:cstheme="minorHAnsi"/>
          <w:sz w:val="22"/>
          <w:szCs w:val="22"/>
        </w:rPr>
      </w:pPr>
    </w:p>
    <w:p w14:paraId="7757C237" w14:textId="77777777" w:rsidR="008C6221" w:rsidRPr="008C6221" w:rsidRDefault="008C6221" w:rsidP="008C6221">
      <w:pPr>
        <w:ind w:left="426" w:hanging="426"/>
        <w:jc w:val="both"/>
        <w:rPr>
          <w:rFonts w:asciiTheme="minorHAnsi" w:hAnsiTheme="minorHAnsi" w:cstheme="minorHAnsi"/>
          <w:sz w:val="22"/>
          <w:szCs w:val="22"/>
        </w:rPr>
      </w:pPr>
      <w:r w:rsidRPr="008C6221">
        <w:rPr>
          <w:rFonts w:asciiTheme="minorHAnsi" w:hAnsiTheme="minorHAnsi" w:cstheme="minorHAnsi"/>
          <w:sz w:val="22"/>
          <w:szCs w:val="22"/>
        </w:rPr>
        <w:t>4.</w:t>
      </w:r>
      <w:r w:rsidRPr="008C6221">
        <w:rPr>
          <w:rFonts w:asciiTheme="minorHAnsi" w:hAnsiTheme="minorHAnsi" w:cstheme="minorHAnsi"/>
          <w:sz w:val="22"/>
          <w:szCs w:val="22"/>
        </w:rPr>
        <w:tab/>
        <w:t xml:space="preserve">Il est par ailleurs admis que l’activation du principe de confiance nécessite à tout le moins qu’une erreur soit commise dans le chef de l’institution (V. SCORIELS, « Le principe de confiance légitime en matière fiscale et la jurisprudence de la Cour de cassation », </w:t>
      </w:r>
      <w:r w:rsidRPr="008C6221">
        <w:rPr>
          <w:rFonts w:asciiTheme="minorHAnsi" w:hAnsiTheme="minorHAnsi" w:cstheme="minorHAnsi"/>
          <w:i/>
          <w:sz w:val="22"/>
          <w:szCs w:val="22"/>
        </w:rPr>
        <w:t>J.T.</w:t>
      </w:r>
      <w:r w:rsidRPr="008C6221">
        <w:rPr>
          <w:rFonts w:asciiTheme="minorHAnsi" w:hAnsiTheme="minorHAnsi" w:cstheme="minorHAnsi"/>
          <w:sz w:val="22"/>
          <w:szCs w:val="22"/>
        </w:rPr>
        <w:t xml:space="preserve">, 2003, p. 302). </w:t>
      </w:r>
    </w:p>
    <w:p w14:paraId="7757C238" w14:textId="77777777" w:rsidR="008C6221" w:rsidRPr="008C6221" w:rsidRDefault="008C6221" w:rsidP="008C6221">
      <w:pPr>
        <w:ind w:left="426" w:hanging="426"/>
        <w:jc w:val="both"/>
        <w:rPr>
          <w:rFonts w:asciiTheme="minorHAnsi" w:hAnsiTheme="minorHAnsi" w:cstheme="minorHAnsi"/>
          <w:sz w:val="22"/>
          <w:szCs w:val="22"/>
        </w:rPr>
      </w:pPr>
    </w:p>
    <w:p w14:paraId="7757C239" w14:textId="77777777" w:rsidR="008C6221" w:rsidRDefault="008C6221" w:rsidP="008C6221">
      <w:pPr>
        <w:ind w:left="426"/>
        <w:jc w:val="both"/>
        <w:rPr>
          <w:rFonts w:asciiTheme="minorHAnsi" w:hAnsiTheme="minorHAnsi" w:cstheme="minorHAnsi"/>
          <w:sz w:val="22"/>
          <w:szCs w:val="22"/>
        </w:rPr>
      </w:pPr>
      <w:r w:rsidRPr="008C6221">
        <w:rPr>
          <w:rFonts w:asciiTheme="minorHAnsi" w:hAnsiTheme="minorHAnsi" w:cstheme="minorHAnsi"/>
          <w:sz w:val="22"/>
          <w:szCs w:val="22"/>
        </w:rPr>
        <w:t xml:space="preserve">Le fait de faire choix d’une interprétation au détriment d’une autre, pour autant que celle-ci soit conforme au texte de la loi, ne constitue pas une erreur. </w:t>
      </w:r>
    </w:p>
    <w:p w14:paraId="7757C23A" w14:textId="77777777" w:rsidR="008C6221" w:rsidRDefault="008C6221" w:rsidP="008C6221">
      <w:pPr>
        <w:jc w:val="both"/>
        <w:rPr>
          <w:rFonts w:asciiTheme="minorHAnsi" w:hAnsiTheme="minorHAnsi" w:cstheme="minorHAnsi"/>
          <w:sz w:val="22"/>
          <w:szCs w:val="22"/>
        </w:rPr>
      </w:pPr>
    </w:p>
    <w:p w14:paraId="7757C23B" w14:textId="77777777" w:rsidR="008C6221" w:rsidRPr="008C6221" w:rsidRDefault="008C6221" w:rsidP="008C6221">
      <w:pPr>
        <w:ind w:left="426" w:hanging="426"/>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La faute de l’ONEM n’est, en conséquence, pas établie. </w:t>
      </w:r>
    </w:p>
    <w:p w14:paraId="7757C23C" w14:textId="77777777" w:rsidR="002A6176" w:rsidRPr="008C6221" w:rsidRDefault="002A6176" w:rsidP="002A6176">
      <w:pPr>
        <w:rPr>
          <w:rFonts w:asciiTheme="minorHAnsi" w:hAnsiTheme="minorHAnsi"/>
          <w:sz w:val="22"/>
          <w:szCs w:val="22"/>
        </w:rPr>
      </w:pPr>
    </w:p>
    <w:p w14:paraId="7757C23D" w14:textId="77777777" w:rsidR="008C6221" w:rsidRDefault="008C6221" w:rsidP="002A6176">
      <w:pPr>
        <w:rPr>
          <w:rFonts w:asciiTheme="minorHAnsi" w:hAnsiTheme="minorHAnsi"/>
          <w:sz w:val="22"/>
          <w:szCs w:val="22"/>
        </w:rPr>
      </w:pPr>
    </w:p>
    <w:p w14:paraId="7757C23E" w14:textId="77777777" w:rsidR="008C6221" w:rsidRPr="008C6221" w:rsidRDefault="008C6221" w:rsidP="002A6176">
      <w:pPr>
        <w:rPr>
          <w:rFonts w:asciiTheme="minorHAnsi" w:hAnsiTheme="minorHAnsi"/>
          <w:b/>
          <w:sz w:val="22"/>
          <w:szCs w:val="22"/>
        </w:rPr>
      </w:pPr>
      <w:r w:rsidRPr="008C6221">
        <w:rPr>
          <w:rFonts w:asciiTheme="minorHAnsi" w:hAnsiTheme="minorHAnsi"/>
          <w:b/>
          <w:sz w:val="22"/>
          <w:szCs w:val="22"/>
        </w:rPr>
        <w:t>V.III.</w:t>
      </w:r>
      <w:r w:rsidRPr="008C6221">
        <w:rPr>
          <w:rFonts w:asciiTheme="minorHAnsi" w:hAnsiTheme="minorHAnsi"/>
          <w:b/>
          <w:sz w:val="22"/>
          <w:szCs w:val="22"/>
        </w:rPr>
        <w:tab/>
        <w:t>Application de la Charte de l’assuré social</w:t>
      </w:r>
      <w:r w:rsidR="001329EF">
        <w:rPr>
          <w:rFonts w:asciiTheme="minorHAnsi" w:hAnsiTheme="minorHAnsi"/>
          <w:b/>
          <w:sz w:val="22"/>
          <w:szCs w:val="22"/>
        </w:rPr>
        <w:t xml:space="preserve"> / limitation de la récupération</w:t>
      </w:r>
    </w:p>
    <w:p w14:paraId="7757C23F" w14:textId="77777777" w:rsidR="008C6221" w:rsidRDefault="008C6221" w:rsidP="002A6176">
      <w:pPr>
        <w:rPr>
          <w:rFonts w:asciiTheme="minorHAnsi" w:hAnsiTheme="minorHAnsi"/>
          <w:sz w:val="22"/>
          <w:szCs w:val="22"/>
        </w:rPr>
      </w:pPr>
    </w:p>
    <w:p w14:paraId="7757C240" w14:textId="77777777" w:rsidR="008C6221" w:rsidRDefault="001329EF" w:rsidP="002A062B">
      <w:pPr>
        <w:ind w:left="426" w:hanging="426"/>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076A82">
        <w:rPr>
          <w:rFonts w:asciiTheme="minorHAnsi" w:hAnsiTheme="minorHAnsi"/>
          <w:sz w:val="22"/>
          <w:szCs w:val="22"/>
        </w:rPr>
        <w:t xml:space="preserve">L’article 17 de la loi du 11 avril 1995 visant à instituer la Charte de l’assuré social dispose que : </w:t>
      </w:r>
    </w:p>
    <w:p w14:paraId="7757C241" w14:textId="77777777" w:rsidR="00076A82" w:rsidRDefault="00076A82" w:rsidP="002A6176">
      <w:pPr>
        <w:rPr>
          <w:rFonts w:asciiTheme="minorHAnsi" w:hAnsiTheme="minorHAnsi"/>
          <w:sz w:val="22"/>
          <w:szCs w:val="22"/>
        </w:rPr>
      </w:pPr>
    </w:p>
    <w:p w14:paraId="7757C242" w14:textId="77777777" w:rsidR="00076A82" w:rsidRPr="00076A82" w:rsidRDefault="00076A82" w:rsidP="00076A82">
      <w:pPr>
        <w:ind w:left="708"/>
        <w:jc w:val="both"/>
        <w:rPr>
          <w:rFonts w:asciiTheme="minorHAnsi" w:hAnsiTheme="minorHAnsi"/>
          <w:i/>
          <w:sz w:val="22"/>
          <w:szCs w:val="22"/>
        </w:rPr>
      </w:pPr>
      <w:r>
        <w:rPr>
          <w:rFonts w:asciiTheme="minorHAnsi" w:hAnsiTheme="minorHAnsi"/>
          <w:i/>
          <w:sz w:val="22"/>
          <w:szCs w:val="22"/>
        </w:rPr>
        <w:t>« </w:t>
      </w:r>
      <w:r w:rsidRPr="00076A82">
        <w:rPr>
          <w:rFonts w:asciiTheme="minorHAnsi" w:hAnsiTheme="minorHAnsi"/>
          <w:i/>
          <w:sz w:val="22"/>
          <w:szCs w:val="22"/>
        </w:rPr>
        <w:t>Lorsqu'il est constaté que la décision est entachée d'une erreur de droit ou matérielle, l'institution de sécurité sociale prend d'initiative une nouvelle décision produisant ses effets à la date à laquelle la décision rectifiée aurait dû prendre effet, et ce sans préjudice des dispositions légales et réglementaires en matière de prescription.</w:t>
      </w:r>
    </w:p>
    <w:p w14:paraId="7757C243" w14:textId="77777777" w:rsidR="00076A82" w:rsidRPr="00076A82" w:rsidRDefault="00076A82" w:rsidP="00076A82">
      <w:pPr>
        <w:ind w:left="708"/>
        <w:jc w:val="both"/>
        <w:rPr>
          <w:rFonts w:asciiTheme="minorHAnsi" w:hAnsiTheme="minorHAnsi"/>
          <w:i/>
          <w:sz w:val="22"/>
          <w:szCs w:val="22"/>
        </w:rPr>
      </w:pPr>
      <w:r w:rsidRPr="00076A82">
        <w:rPr>
          <w:rFonts w:asciiTheme="minorHAnsi" w:hAnsiTheme="minorHAnsi"/>
          <w:i/>
          <w:sz w:val="22"/>
          <w:szCs w:val="22"/>
        </w:rPr>
        <w:t>Sans préjudice de l'article 18, la nouvelle décision produit ses effets, en cas d'erreur due à l'institution de sécurité sociale, le premier jour du mois qui suit la notification, si le droit à la prestation est inférieur à celui reconnu initialement.</w:t>
      </w:r>
    </w:p>
    <w:p w14:paraId="7757C244" w14:textId="77777777" w:rsidR="00076A82" w:rsidRPr="00076A82" w:rsidRDefault="00076A82" w:rsidP="00076A82">
      <w:pPr>
        <w:ind w:left="708"/>
        <w:jc w:val="both"/>
        <w:rPr>
          <w:rFonts w:asciiTheme="minorHAnsi" w:hAnsiTheme="minorHAnsi"/>
          <w:i/>
          <w:sz w:val="22"/>
          <w:szCs w:val="22"/>
        </w:rPr>
      </w:pPr>
      <w:r w:rsidRPr="00076A82">
        <w:rPr>
          <w:rFonts w:asciiTheme="minorHAnsi" w:hAnsiTheme="minorHAnsi"/>
          <w:i/>
          <w:sz w:val="22"/>
          <w:szCs w:val="22"/>
        </w:rPr>
        <w:t>L'alinéa précédent n'est pas d'application si l'assuré social sait ou devait savoir, dans le sens de l'</w:t>
      </w:r>
      <w:hyperlink r:id="rId9" w:history="1">
        <w:r w:rsidRPr="00076A82">
          <w:rPr>
            <w:rFonts w:asciiTheme="minorHAnsi" w:hAnsiTheme="minorHAnsi"/>
            <w:i/>
            <w:sz w:val="22"/>
            <w:szCs w:val="22"/>
          </w:rPr>
          <w:t>arrêté royal du 31 mai 1933</w:t>
        </w:r>
      </w:hyperlink>
      <w:r w:rsidRPr="00076A82">
        <w:rPr>
          <w:rFonts w:asciiTheme="minorHAnsi" w:hAnsiTheme="minorHAnsi"/>
          <w:i/>
          <w:sz w:val="22"/>
          <w:szCs w:val="22"/>
        </w:rPr>
        <w:t> concernant les déclarations à faire en matière de subventions, indemnités et allocations, qu'il n'a pas ou plus droit à l'intégralité d'une prestation</w:t>
      </w:r>
      <w:r>
        <w:rPr>
          <w:rFonts w:asciiTheme="minorHAnsi" w:hAnsiTheme="minorHAnsi"/>
          <w:i/>
          <w:sz w:val="22"/>
          <w:szCs w:val="22"/>
        </w:rPr>
        <w:t> »</w:t>
      </w:r>
    </w:p>
    <w:p w14:paraId="7757C245" w14:textId="77777777" w:rsidR="00076A82" w:rsidRDefault="00076A82" w:rsidP="002A6176">
      <w:pPr>
        <w:rPr>
          <w:rFonts w:asciiTheme="minorHAnsi" w:hAnsiTheme="minorHAnsi"/>
          <w:sz w:val="22"/>
          <w:szCs w:val="22"/>
        </w:rPr>
      </w:pPr>
    </w:p>
    <w:p w14:paraId="7757C246" w14:textId="67FF470C" w:rsidR="008C6221" w:rsidRDefault="001329EF" w:rsidP="001329EF">
      <w:pPr>
        <w:ind w:left="426" w:hanging="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076A82">
        <w:rPr>
          <w:rFonts w:asciiTheme="minorHAnsi" w:hAnsiTheme="minorHAnsi"/>
          <w:sz w:val="22"/>
          <w:szCs w:val="22"/>
        </w:rPr>
        <w:t xml:space="preserve">En l’espèce, le tribunal constate que Madame </w:t>
      </w:r>
      <w:r w:rsidR="00343FAA">
        <w:rPr>
          <w:rFonts w:asciiTheme="minorHAnsi" w:hAnsiTheme="minorHAnsi"/>
          <w:sz w:val="22"/>
          <w:szCs w:val="22"/>
        </w:rPr>
        <w:t>M.</w:t>
      </w:r>
      <w:r w:rsidR="00076A82">
        <w:rPr>
          <w:rFonts w:asciiTheme="minorHAnsi" w:hAnsiTheme="minorHAnsi"/>
          <w:sz w:val="22"/>
          <w:szCs w:val="22"/>
        </w:rPr>
        <w:t xml:space="preserve"> savait qu’elle ne pouvait par principe prétendre aux allocations d’interruption de carrière, raison pour laquelle elle a sollicité un congé pour convenances personnelles avant d’interrompre sa carrière, tentant par là même de justifier de l’exercice de son activité complémentaire pour une durée de troi</w:t>
      </w:r>
      <w:r w:rsidR="002A062B">
        <w:rPr>
          <w:rFonts w:asciiTheme="minorHAnsi" w:hAnsiTheme="minorHAnsi"/>
          <w:sz w:val="22"/>
          <w:szCs w:val="22"/>
        </w:rPr>
        <w:t xml:space="preserve">s mois, en dépit de l’objectif de la réglementation. </w:t>
      </w:r>
    </w:p>
    <w:p w14:paraId="7757C247" w14:textId="77777777" w:rsidR="00076A82" w:rsidRDefault="00076A82" w:rsidP="001329EF">
      <w:pPr>
        <w:ind w:left="426" w:hanging="426"/>
        <w:jc w:val="both"/>
        <w:rPr>
          <w:rFonts w:asciiTheme="minorHAnsi" w:hAnsiTheme="minorHAnsi"/>
          <w:sz w:val="22"/>
          <w:szCs w:val="22"/>
        </w:rPr>
      </w:pPr>
    </w:p>
    <w:p w14:paraId="7757C248" w14:textId="77777777" w:rsidR="00076A82" w:rsidRDefault="001329EF" w:rsidP="001329EF">
      <w:pPr>
        <w:ind w:left="426" w:hanging="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076A82">
        <w:rPr>
          <w:rFonts w:asciiTheme="minorHAnsi" w:hAnsiTheme="minorHAnsi"/>
          <w:sz w:val="22"/>
          <w:szCs w:val="22"/>
        </w:rPr>
        <w:t xml:space="preserve">La philosophie même du système de l’interruption de carrière ne vise pas à permettre au travailleur prestant à temps plein de bénéficier, en plus de son salaire complet, d’une allocation d’interruption lorsqu’il </w:t>
      </w:r>
      <w:r w:rsidR="00076A82" w:rsidRPr="001329EF">
        <w:rPr>
          <w:rFonts w:asciiTheme="minorHAnsi" w:hAnsiTheme="minorHAnsi"/>
          <w:sz w:val="22"/>
          <w:szCs w:val="22"/>
          <w:u w:val="single"/>
        </w:rPr>
        <w:t>entame</w:t>
      </w:r>
      <w:r w:rsidR="00076A82">
        <w:rPr>
          <w:rFonts w:asciiTheme="minorHAnsi" w:hAnsiTheme="minorHAnsi"/>
          <w:sz w:val="22"/>
          <w:szCs w:val="22"/>
        </w:rPr>
        <w:t xml:space="preserve"> une nouvelle activité.</w:t>
      </w:r>
    </w:p>
    <w:p w14:paraId="7757C249" w14:textId="77777777" w:rsidR="00076A82" w:rsidRDefault="00076A82" w:rsidP="001329EF">
      <w:pPr>
        <w:ind w:left="426" w:hanging="426"/>
        <w:jc w:val="both"/>
        <w:rPr>
          <w:rFonts w:asciiTheme="minorHAnsi" w:hAnsiTheme="minorHAnsi"/>
          <w:sz w:val="22"/>
          <w:szCs w:val="22"/>
        </w:rPr>
      </w:pPr>
    </w:p>
    <w:p w14:paraId="7757C24A" w14:textId="77777777" w:rsidR="002A062B" w:rsidRDefault="002A062B" w:rsidP="001329EF">
      <w:pPr>
        <w:ind w:left="426" w:hanging="426"/>
        <w:jc w:val="both"/>
        <w:rPr>
          <w:rFonts w:asciiTheme="minorHAnsi" w:hAnsiTheme="minorHAnsi"/>
          <w:sz w:val="22"/>
          <w:szCs w:val="22"/>
        </w:rPr>
      </w:pPr>
      <w:r>
        <w:rPr>
          <w:rFonts w:asciiTheme="minorHAnsi" w:hAnsiTheme="minorHAnsi"/>
          <w:sz w:val="22"/>
          <w:szCs w:val="22"/>
        </w:rPr>
        <w:tab/>
        <w:t xml:space="preserve">La notion d’activité complémentaire relève en outre du bon sens : cette activité doit venir compléter, comme son nom l’indique, et non remplacer l’activité principale… </w:t>
      </w:r>
    </w:p>
    <w:p w14:paraId="7757C24B" w14:textId="77777777" w:rsidR="002A062B" w:rsidRDefault="002A062B" w:rsidP="001329EF">
      <w:pPr>
        <w:ind w:left="426" w:hanging="426"/>
        <w:jc w:val="both"/>
        <w:rPr>
          <w:rFonts w:asciiTheme="minorHAnsi" w:hAnsiTheme="minorHAnsi"/>
          <w:sz w:val="22"/>
          <w:szCs w:val="22"/>
        </w:rPr>
      </w:pPr>
    </w:p>
    <w:p w14:paraId="7757C24C" w14:textId="35883052" w:rsidR="00076A82" w:rsidRDefault="001329EF" w:rsidP="001329EF">
      <w:pPr>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076A82">
        <w:rPr>
          <w:rFonts w:asciiTheme="minorHAnsi" w:hAnsiTheme="minorHAnsi"/>
          <w:sz w:val="22"/>
          <w:szCs w:val="22"/>
        </w:rPr>
        <w:t xml:space="preserve">Madame </w:t>
      </w:r>
      <w:r w:rsidR="00343FAA">
        <w:rPr>
          <w:rFonts w:asciiTheme="minorHAnsi" w:hAnsiTheme="minorHAnsi"/>
          <w:sz w:val="22"/>
          <w:szCs w:val="22"/>
        </w:rPr>
        <w:t>M.</w:t>
      </w:r>
      <w:r w:rsidR="00076A82">
        <w:rPr>
          <w:rFonts w:asciiTheme="minorHAnsi" w:hAnsiTheme="minorHAnsi"/>
          <w:sz w:val="22"/>
          <w:szCs w:val="22"/>
        </w:rPr>
        <w:t xml:space="preserve"> savait – ou devait donc à tout le moins savoir – qu’elle ne pouvait prétendre aux allocations d’interruption. </w:t>
      </w:r>
    </w:p>
    <w:p w14:paraId="7757C24D" w14:textId="77777777" w:rsidR="00076A82" w:rsidRDefault="00076A82" w:rsidP="001329EF">
      <w:pPr>
        <w:ind w:left="426" w:hanging="426"/>
        <w:jc w:val="both"/>
        <w:rPr>
          <w:rFonts w:asciiTheme="minorHAnsi" w:hAnsiTheme="minorHAnsi"/>
          <w:sz w:val="22"/>
          <w:szCs w:val="22"/>
        </w:rPr>
      </w:pPr>
    </w:p>
    <w:p w14:paraId="7757C24E" w14:textId="77777777" w:rsidR="00076A82" w:rsidRDefault="00076A82" w:rsidP="001329EF">
      <w:pPr>
        <w:ind w:left="426"/>
        <w:jc w:val="both"/>
        <w:rPr>
          <w:rFonts w:asciiTheme="minorHAnsi" w:hAnsiTheme="minorHAnsi"/>
          <w:sz w:val="22"/>
          <w:szCs w:val="22"/>
        </w:rPr>
      </w:pPr>
      <w:r>
        <w:rPr>
          <w:rFonts w:asciiTheme="minorHAnsi" w:hAnsiTheme="minorHAnsi"/>
          <w:sz w:val="22"/>
          <w:szCs w:val="22"/>
        </w:rPr>
        <w:t xml:space="preserve">Elle ne peut </w:t>
      </w:r>
      <w:r w:rsidR="001329EF">
        <w:rPr>
          <w:rFonts w:asciiTheme="minorHAnsi" w:hAnsiTheme="minorHAnsi"/>
          <w:sz w:val="22"/>
          <w:szCs w:val="22"/>
        </w:rPr>
        <w:t xml:space="preserve">donc prétendre à l’application de l’article 17 de la Charte. </w:t>
      </w:r>
    </w:p>
    <w:p w14:paraId="7757C24F" w14:textId="77777777" w:rsidR="008C6221" w:rsidRDefault="008C6221" w:rsidP="002A6176">
      <w:pPr>
        <w:rPr>
          <w:rFonts w:asciiTheme="minorHAnsi" w:hAnsiTheme="minorHAnsi"/>
          <w:sz w:val="22"/>
          <w:szCs w:val="22"/>
        </w:rPr>
      </w:pPr>
    </w:p>
    <w:p w14:paraId="7757C250" w14:textId="77777777" w:rsidR="001329EF" w:rsidRDefault="001329EF" w:rsidP="001329EF">
      <w:pPr>
        <w:ind w:left="426" w:hanging="426"/>
        <w:jc w:val="both"/>
        <w:rPr>
          <w:rFonts w:ascii="Calibri" w:hAnsi="Calibri"/>
          <w:sz w:val="22"/>
          <w:szCs w:val="22"/>
        </w:rPr>
      </w:pPr>
      <w:r w:rsidRPr="001329EF">
        <w:rPr>
          <w:rFonts w:asciiTheme="minorHAnsi" w:hAnsiTheme="minorHAnsi"/>
          <w:sz w:val="22"/>
          <w:szCs w:val="22"/>
        </w:rPr>
        <w:t>5.</w:t>
      </w:r>
      <w:r w:rsidRPr="001329EF">
        <w:rPr>
          <w:rFonts w:asciiTheme="minorHAnsi" w:hAnsiTheme="minorHAnsi"/>
          <w:sz w:val="22"/>
          <w:szCs w:val="22"/>
        </w:rPr>
        <w:tab/>
      </w:r>
      <w:r>
        <w:rPr>
          <w:rFonts w:ascii="Calibri" w:hAnsi="Calibri"/>
          <w:sz w:val="22"/>
          <w:szCs w:val="22"/>
        </w:rPr>
        <w:t xml:space="preserve">L’article 138, § 4 de l’arrêté royal du 19 novembre 1998 permet la limitation de la récupération, pour autant que l’agent démontre sa bonne foi. </w:t>
      </w:r>
    </w:p>
    <w:p w14:paraId="7757C251" w14:textId="77777777" w:rsidR="001329EF" w:rsidRDefault="001329EF" w:rsidP="001329EF">
      <w:pPr>
        <w:ind w:left="426" w:hanging="426"/>
        <w:jc w:val="both"/>
        <w:rPr>
          <w:rFonts w:ascii="Calibri" w:hAnsi="Calibri"/>
          <w:i/>
          <w:sz w:val="22"/>
          <w:szCs w:val="22"/>
        </w:rPr>
      </w:pPr>
    </w:p>
    <w:p w14:paraId="7757C252" w14:textId="0DD70734" w:rsidR="001329EF" w:rsidRDefault="001329EF" w:rsidP="001329EF">
      <w:pPr>
        <w:ind w:left="426" w:hanging="426"/>
        <w:jc w:val="both"/>
        <w:rPr>
          <w:rFonts w:ascii="Calibri" w:hAnsi="Calibri"/>
          <w:sz w:val="22"/>
          <w:szCs w:val="22"/>
        </w:rPr>
      </w:pPr>
      <w:r>
        <w:rPr>
          <w:rFonts w:ascii="Calibri" w:hAnsi="Calibri"/>
          <w:i/>
          <w:sz w:val="22"/>
          <w:szCs w:val="22"/>
        </w:rPr>
        <w:tab/>
      </w:r>
      <w:r>
        <w:rPr>
          <w:rFonts w:ascii="Calibri" w:hAnsi="Calibri"/>
          <w:sz w:val="22"/>
          <w:szCs w:val="22"/>
        </w:rPr>
        <w:t xml:space="preserve">D’emblée, le tribunal entend souligner qu’il ne résulte d’aucune pièce que les agents du call center de l’ONEM auraient incité Madame </w:t>
      </w:r>
      <w:r w:rsidR="00343FAA">
        <w:rPr>
          <w:rFonts w:ascii="Calibri" w:hAnsi="Calibri"/>
          <w:sz w:val="22"/>
          <w:szCs w:val="22"/>
        </w:rPr>
        <w:t>M.</w:t>
      </w:r>
      <w:r>
        <w:rPr>
          <w:rFonts w:ascii="Calibri" w:hAnsi="Calibri"/>
          <w:sz w:val="22"/>
          <w:szCs w:val="22"/>
        </w:rPr>
        <w:t xml:space="preserve"> à introduire une demande de congé pour convenances personnelles afin de pouvoir, ensuite, introduire une demande d’interruption de carrière avec allocations. </w:t>
      </w:r>
    </w:p>
    <w:p w14:paraId="7757C253" w14:textId="77777777" w:rsidR="001329EF" w:rsidRDefault="001329EF" w:rsidP="001329EF">
      <w:pPr>
        <w:ind w:left="426" w:hanging="426"/>
        <w:jc w:val="both"/>
        <w:rPr>
          <w:rFonts w:ascii="Calibri" w:hAnsi="Calibri"/>
          <w:sz w:val="22"/>
          <w:szCs w:val="22"/>
        </w:rPr>
      </w:pPr>
    </w:p>
    <w:p w14:paraId="7757C254" w14:textId="54935D8F" w:rsidR="001329EF" w:rsidRDefault="001329EF" w:rsidP="001329EF">
      <w:pPr>
        <w:ind w:left="426" w:hanging="426"/>
        <w:jc w:val="both"/>
        <w:rPr>
          <w:rFonts w:ascii="Calibri" w:hAnsi="Calibri"/>
          <w:sz w:val="22"/>
          <w:szCs w:val="22"/>
        </w:rPr>
      </w:pPr>
      <w:r>
        <w:rPr>
          <w:rFonts w:ascii="Calibri" w:hAnsi="Calibri"/>
          <w:sz w:val="22"/>
          <w:szCs w:val="22"/>
        </w:rPr>
        <w:tab/>
        <w:t xml:space="preserve">L’introduction de cette première demande de congé pour convenances personnelles, d’une durée très opportune de trois mois, incline à penser que Madame </w:t>
      </w:r>
      <w:r w:rsidR="00343FAA">
        <w:rPr>
          <w:rFonts w:ascii="Calibri" w:hAnsi="Calibri"/>
          <w:sz w:val="22"/>
          <w:szCs w:val="22"/>
        </w:rPr>
        <w:t>M.</w:t>
      </w:r>
      <w:r>
        <w:rPr>
          <w:rFonts w:ascii="Calibri" w:hAnsi="Calibri"/>
          <w:sz w:val="22"/>
          <w:szCs w:val="22"/>
        </w:rPr>
        <w:t xml:space="preserve"> était consciente du fait qu’elle ne pouvait, par principe, bénéficier d’allocations d’interruption. Cette demande de congé vise, de toute évidence, à bénéficier d’un avantage auquel elle n’aurait pu prétendre autrement. </w:t>
      </w:r>
    </w:p>
    <w:p w14:paraId="7757C255" w14:textId="77777777" w:rsidR="001329EF" w:rsidRDefault="001329EF" w:rsidP="001329EF">
      <w:pPr>
        <w:ind w:left="426" w:hanging="426"/>
        <w:jc w:val="both"/>
        <w:rPr>
          <w:rFonts w:ascii="Calibri" w:hAnsi="Calibri"/>
          <w:sz w:val="22"/>
          <w:szCs w:val="22"/>
        </w:rPr>
      </w:pPr>
    </w:p>
    <w:p w14:paraId="7757C256" w14:textId="2551D25D" w:rsidR="001329EF" w:rsidRDefault="001329EF" w:rsidP="001329EF">
      <w:pPr>
        <w:ind w:left="426" w:hanging="426"/>
        <w:jc w:val="both"/>
        <w:rPr>
          <w:rFonts w:ascii="Calibri" w:hAnsi="Calibri"/>
          <w:sz w:val="22"/>
          <w:szCs w:val="22"/>
        </w:rPr>
      </w:pPr>
      <w:r>
        <w:rPr>
          <w:rFonts w:ascii="Calibri" w:hAnsi="Calibri"/>
          <w:sz w:val="22"/>
          <w:szCs w:val="22"/>
        </w:rPr>
        <w:tab/>
        <w:t xml:space="preserve">Madame </w:t>
      </w:r>
      <w:r w:rsidR="00343FAA">
        <w:rPr>
          <w:rFonts w:ascii="Calibri" w:hAnsi="Calibri"/>
          <w:sz w:val="22"/>
          <w:szCs w:val="22"/>
        </w:rPr>
        <w:t>M.</w:t>
      </w:r>
      <w:r>
        <w:rPr>
          <w:rFonts w:ascii="Calibri" w:hAnsi="Calibri"/>
          <w:sz w:val="22"/>
          <w:szCs w:val="22"/>
        </w:rPr>
        <w:t xml:space="preserve"> peut difficilement, dans ces circonstances, arguer de sa méconnaissance des mécanismes légaux pour justifier de sa bonne foi. </w:t>
      </w:r>
    </w:p>
    <w:p w14:paraId="7757C257" w14:textId="77777777" w:rsidR="00B70A08" w:rsidRDefault="00B70A08" w:rsidP="001329EF">
      <w:pPr>
        <w:ind w:left="426" w:hanging="426"/>
        <w:jc w:val="both"/>
        <w:rPr>
          <w:rFonts w:ascii="Calibri" w:hAnsi="Calibri"/>
          <w:sz w:val="22"/>
          <w:szCs w:val="22"/>
        </w:rPr>
      </w:pPr>
    </w:p>
    <w:p w14:paraId="7757C258" w14:textId="77777777" w:rsidR="00B70A08" w:rsidRDefault="00B70A08" w:rsidP="001329EF">
      <w:pPr>
        <w:ind w:left="426" w:hanging="426"/>
        <w:jc w:val="both"/>
        <w:rPr>
          <w:rFonts w:ascii="Calibri" w:hAnsi="Calibri"/>
          <w:sz w:val="22"/>
          <w:szCs w:val="22"/>
        </w:rPr>
      </w:pPr>
      <w:r>
        <w:rPr>
          <w:rFonts w:ascii="Calibri" w:hAnsi="Calibri"/>
          <w:sz w:val="22"/>
          <w:szCs w:val="22"/>
        </w:rPr>
        <w:t>6.</w:t>
      </w:r>
      <w:r>
        <w:rPr>
          <w:rFonts w:ascii="Calibri" w:hAnsi="Calibri"/>
          <w:sz w:val="22"/>
          <w:szCs w:val="22"/>
        </w:rPr>
        <w:tab/>
        <w:t xml:space="preserve">Compte tenu de ce qui précède, il n’y a pas lieu de limiter la récupération. </w:t>
      </w:r>
    </w:p>
    <w:p w14:paraId="7757C259" w14:textId="77777777" w:rsidR="00B70A08" w:rsidRDefault="00B70A08" w:rsidP="001329EF">
      <w:pPr>
        <w:ind w:left="426" w:hanging="426"/>
        <w:jc w:val="both"/>
        <w:rPr>
          <w:rFonts w:ascii="Calibri" w:hAnsi="Calibri"/>
          <w:sz w:val="22"/>
          <w:szCs w:val="22"/>
        </w:rPr>
      </w:pPr>
    </w:p>
    <w:p w14:paraId="7757C25A" w14:textId="77777777" w:rsidR="001329EF" w:rsidRDefault="00B70A08" w:rsidP="00B70A08">
      <w:pPr>
        <w:ind w:left="426" w:hanging="426"/>
        <w:jc w:val="both"/>
        <w:rPr>
          <w:rFonts w:asciiTheme="minorHAnsi" w:hAnsiTheme="minorHAnsi"/>
          <w:sz w:val="22"/>
          <w:szCs w:val="22"/>
        </w:rPr>
      </w:pPr>
      <w:r>
        <w:rPr>
          <w:rFonts w:ascii="Calibri" w:hAnsi="Calibri"/>
          <w:sz w:val="22"/>
          <w:szCs w:val="22"/>
        </w:rPr>
        <w:tab/>
        <w:t xml:space="preserve">En revanche, les montants retenus par l’ONEM ne peuvent être fixés à titre provisionnel, le montant de la récupération, portant sur une période révolue, étant parfaitement connu. </w:t>
      </w:r>
    </w:p>
    <w:p w14:paraId="7757C25B" w14:textId="77777777" w:rsidR="001329EF" w:rsidRDefault="001329EF" w:rsidP="002A6176">
      <w:pPr>
        <w:rPr>
          <w:rFonts w:asciiTheme="minorHAnsi" w:hAnsiTheme="minorHAnsi"/>
          <w:sz w:val="22"/>
          <w:szCs w:val="22"/>
        </w:rPr>
      </w:pPr>
    </w:p>
    <w:p w14:paraId="7757C25C" w14:textId="77777777" w:rsidR="00A00508" w:rsidRDefault="00A00508" w:rsidP="002A6176">
      <w:pPr>
        <w:rPr>
          <w:rFonts w:asciiTheme="minorHAnsi" w:hAnsiTheme="minorHAnsi"/>
          <w:sz w:val="22"/>
          <w:szCs w:val="22"/>
        </w:rPr>
      </w:pPr>
    </w:p>
    <w:p w14:paraId="7757C25D" w14:textId="77777777" w:rsidR="00A00508" w:rsidRPr="00847390" w:rsidRDefault="00A00508" w:rsidP="00A00508">
      <w:pPr>
        <w:pStyle w:val="Textebrut"/>
        <w:numPr>
          <w:ilvl w:val="0"/>
          <w:numId w:val="2"/>
        </w:numPr>
        <w:ind w:left="567" w:hanging="567"/>
        <w:jc w:val="both"/>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Dépens</w:t>
      </w:r>
    </w:p>
    <w:p w14:paraId="7757C25E" w14:textId="77777777" w:rsidR="00A00508" w:rsidRDefault="00A00508" w:rsidP="002A6176">
      <w:pPr>
        <w:rPr>
          <w:rFonts w:asciiTheme="minorHAnsi" w:hAnsiTheme="minorHAnsi"/>
          <w:sz w:val="22"/>
          <w:szCs w:val="22"/>
        </w:rPr>
      </w:pPr>
    </w:p>
    <w:p w14:paraId="7757C25F" w14:textId="77777777" w:rsidR="00A00508" w:rsidRDefault="00A00508" w:rsidP="002A6176">
      <w:pPr>
        <w:rPr>
          <w:rFonts w:asciiTheme="minorHAnsi" w:hAnsiTheme="minorHAnsi"/>
          <w:sz w:val="22"/>
          <w:szCs w:val="22"/>
        </w:rPr>
      </w:pPr>
      <w:r>
        <w:rPr>
          <w:rFonts w:asciiTheme="minorHAnsi" w:hAnsiTheme="minorHAnsi"/>
          <w:sz w:val="22"/>
          <w:szCs w:val="22"/>
        </w:rPr>
        <w:t xml:space="preserve">La demanderesse ne justifie pas du caractère manifestement déraisonnable de la situation. </w:t>
      </w:r>
    </w:p>
    <w:p w14:paraId="7757C260" w14:textId="77777777" w:rsidR="00A00508" w:rsidRDefault="00A00508" w:rsidP="002A6176">
      <w:pPr>
        <w:rPr>
          <w:rFonts w:asciiTheme="minorHAnsi" w:hAnsiTheme="minorHAnsi"/>
          <w:sz w:val="22"/>
          <w:szCs w:val="22"/>
        </w:rPr>
      </w:pPr>
    </w:p>
    <w:p w14:paraId="7757C261" w14:textId="77777777" w:rsidR="00A00508" w:rsidRDefault="00A00508" w:rsidP="002A6176">
      <w:pPr>
        <w:rPr>
          <w:rFonts w:asciiTheme="minorHAnsi" w:hAnsiTheme="minorHAnsi"/>
          <w:sz w:val="22"/>
          <w:szCs w:val="22"/>
        </w:rPr>
      </w:pPr>
      <w:r>
        <w:rPr>
          <w:rFonts w:asciiTheme="minorHAnsi" w:hAnsiTheme="minorHAnsi"/>
          <w:sz w:val="22"/>
          <w:szCs w:val="22"/>
        </w:rPr>
        <w:t xml:space="preserve">Les dépens doivent être calculés à leur montant de base. </w:t>
      </w:r>
    </w:p>
    <w:p w14:paraId="7757C262" w14:textId="77777777" w:rsidR="00A00508" w:rsidRDefault="00A00508" w:rsidP="002A6176">
      <w:pPr>
        <w:rPr>
          <w:rFonts w:asciiTheme="minorHAnsi" w:hAnsiTheme="minorHAnsi"/>
          <w:sz w:val="22"/>
          <w:szCs w:val="22"/>
        </w:rPr>
      </w:pPr>
    </w:p>
    <w:p w14:paraId="7757C263" w14:textId="77777777" w:rsidR="001329EF" w:rsidRPr="003866A2" w:rsidRDefault="001329EF" w:rsidP="002A6176">
      <w:pPr>
        <w:rPr>
          <w:rFonts w:asciiTheme="minorHAnsi" w:hAnsiTheme="minorHAnsi"/>
          <w:sz w:val="22"/>
          <w:szCs w:val="22"/>
        </w:rPr>
      </w:pPr>
    </w:p>
    <w:p w14:paraId="7757C264" w14:textId="77777777" w:rsidR="002A6176" w:rsidRPr="00441978" w:rsidRDefault="002A6176" w:rsidP="002A6176">
      <w:pPr>
        <w:rPr>
          <w:rFonts w:asciiTheme="minorHAnsi" w:hAnsiTheme="minorHAnsi"/>
          <w:b/>
          <w:sz w:val="22"/>
          <w:szCs w:val="22"/>
        </w:rPr>
      </w:pPr>
      <w:r w:rsidRPr="00441978">
        <w:rPr>
          <w:rFonts w:asciiTheme="minorHAnsi" w:hAnsiTheme="minorHAnsi"/>
          <w:b/>
          <w:sz w:val="22"/>
          <w:szCs w:val="22"/>
        </w:rPr>
        <w:t>PAR CES MOTIFS,</w:t>
      </w:r>
    </w:p>
    <w:p w14:paraId="7757C265" w14:textId="77777777" w:rsidR="002A6176" w:rsidRPr="00441978" w:rsidRDefault="002A6176" w:rsidP="002A6176">
      <w:pPr>
        <w:rPr>
          <w:rFonts w:asciiTheme="minorHAnsi" w:hAnsiTheme="minorHAnsi"/>
          <w:b/>
          <w:sz w:val="22"/>
          <w:szCs w:val="22"/>
        </w:rPr>
      </w:pPr>
      <w:r w:rsidRPr="00441978">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EF71F6DA02484D76A24227D12CE8DBEA"/>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00441978" w:rsidRPr="00441978">
            <w:rPr>
              <w:rStyle w:val="Textedelespacerserv"/>
              <w:rFonts w:asciiTheme="minorHAnsi" w:hAnsiTheme="minorHAnsi"/>
              <w:b/>
              <w:color w:val="auto"/>
              <w:sz w:val="22"/>
              <w:szCs w:val="22"/>
            </w:rPr>
            <w:t>contradictoirement à l'égard des parties</w:t>
          </w:r>
        </w:sdtContent>
      </w:sdt>
      <w:r w:rsidRPr="00441978">
        <w:rPr>
          <w:rStyle w:val="Textedelespacerserv"/>
          <w:rFonts w:asciiTheme="minorHAnsi" w:hAnsiTheme="minorHAnsi"/>
          <w:color w:val="auto"/>
          <w:sz w:val="22"/>
          <w:szCs w:val="22"/>
        </w:rPr>
        <w:t>,</w:t>
      </w:r>
    </w:p>
    <w:p w14:paraId="7757C266" w14:textId="77777777" w:rsidR="002A6176" w:rsidRPr="00441978" w:rsidRDefault="002A6176" w:rsidP="002A6176">
      <w:pPr>
        <w:jc w:val="both"/>
        <w:rPr>
          <w:rFonts w:asciiTheme="minorHAnsi" w:hAnsiTheme="minorHAnsi"/>
          <w:sz w:val="22"/>
          <w:szCs w:val="22"/>
        </w:rPr>
      </w:pPr>
    </w:p>
    <w:p w14:paraId="7757C267" w14:textId="77777777" w:rsidR="002A6176" w:rsidRPr="00847390" w:rsidRDefault="002A6176" w:rsidP="002A6176">
      <w:pPr>
        <w:jc w:val="both"/>
        <w:rPr>
          <w:rFonts w:asciiTheme="minorHAnsi" w:hAnsiTheme="minorHAnsi"/>
          <w:sz w:val="22"/>
          <w:szCs w:val="22"/>
        </w:rPr>
      </w:pPr>
      <w:r w:rsidRPr="00847390">
        <w:rPr>
          <w:rFonts w:asciiTheme="minorHAnsi" w:hAnsiTheme="minorHAnsi"/>
          <w:sz w:val="22"/>
          <w:szCs w:val="22"/>
        </w:rPr>
        <w:t xml:space="preserve">Sur avis </w:t>
      </w:r>
      <w:r w:rsidRPr="00847390">
        <w:rPr>
          <w:rFonts w:asciiTheme="minorHAnsi" w:hAnsiTheme="minorHAnsi"/>
          <w:color w:val="FF0000"/>
          <w:sz w:val="22"/>
          <w:szCs w:val="22"/>
        </w:rPr>
        <w:t xml:space="preserve">oral conforme </w:t>
      </w:r>
      <w:r w:rsidRPr="00847390">
        <w:rPr>
          <w:rFonts w:asciiTheme="minorHAnsi" w:hAnsiTheme="minorHAnsi"/>
          <w:sz w:val="22"/>
          <w:szCs w:val="22"/>
        </w:rPr>
        <w:t xml:space="preserve">de </w:t>
      </w:r>
      <w:sdt>
        <w:sdtPr>
          <w:rPr>
            <w:rFonts w:asciiTheme="minorHAnsi" w:hAnsiTheme="minorHAnsi"/>
            <w:sz w:val="22"/>
            <w:szCs w:val="22"/>
          </w:rPr>
          <w:alias w:val="Auditeur"/>
          <w:tag w:val="Auditeur"/>
          <w:id w:val="989219052"/>
          <w:placeholder>
            <w:docPart w:val="10349BE29D89430CABA1F2BF0D9A911E"/>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sidR="00441978">
            <w:rPr>
              <w:rFonts w:asciiTheme="minorHAnsi" w:hAnsiTheme="minorHAnsi"/>
              <w:sz w:val="22"/>
              <w:szCs w:val="22"/>
            </w:rPr>
            <w:t>Madame STENUICK Sophie, Substitut de l'Auditeur du travail</w:t>
          </w:r>
        </w:sdtContent>
      </w:sdt>
      <w:r>
        <w:rPr>
          <w:rFonts w:asciiTheme="minorHAnsi" w:hAnsiTheme="minorHAnsi"/>
          <w:sz w:val="22"/>
          <w:szCs w:val="22"/>
        </w:rPr>
        <w:t>,</w:t>
      </w:r>
    </w:p>
    <w:p w14:paraId="7757C268" w14:textId="77777777" w:rsidR="002A6176" w:rsidRPr="00847390" w:rsidRDefault="002A6176" w:rsidP="002A6176">
      <w:pPr>
        <w:rPr>
          <w:rFonts w:asciiTheme="minorHAnsi" w:hAnsiTheme="minorHAnsi"/>
          <w:sz w:val="22"/>
          <w:szCs w:val="22"/>
        </w:rPr>
      </w:pPr>
    </w:p>
    <w:p w14:paraId="7757C269" w14:textId="77777777" w:rsidR="00B70A08" w:rsidRDefault="00441978" w:rsidP="00441978">
      <w:pPr>
        <w:jc w:val="both"/>
        <w:rPr>
          <w:rFonts w:asciiTheme="minorHAnsi" w:hAnsiTheme="minorHAnsi" w:cstheme="minorHAnsi"/>
          <w:sz w:val="22"/>
          <w:szCs w:val="22"/>
        </w:rPr>
      </w:pPr>
      <w:r w:rsidRPr="008D6C77">
        <w:rPr>
          <w:rFonts w:asciiTheme="minorHAnsi" w:hAnsiTheme="minorHAnsi" w:cstheme="minorHAnsi"/>
          <w:b/>
          <w:sz w:val="22"/>
          <w:szCs w:val="22"/>
        </w:rPr>
        <w:t>DECLARE</w:t>
      </w:r>
      <w:r w:rsidRPr="008D6C77">
        <w:rPr>
          <w:rFonts w:asciiTheme="minorHAnsi" w:hAnsiTheme="minorHAnsi" w:cstheme="minorHAnsi"/>
          <w:sz w:val="22"/>
          <w:szCs w:val="22"/>
        </w:rPr>
        <w:t xml:space="preserve"> la demande </w:t>
      </w:r>
      <w:r>
        <w:rPr>
          <w:rFonts w:asciiTheme="minorHAnsi" w:hAnsiTheme="minorHAnsi" w:cstheme="minorHAnsi"/>
          <w:sz w:val="22"/>
          <w:szCs w:val="22"/>
        </w:rPr>
        <w:t xml:space="preserve">principale </w:t>
      </w:r>
      <w:r w:rsidRPr="008D6C77">
        <w:rPr>
          <w:rFonts w:asciiTheme="minorHAnsi" w:hAnsiTheme="minorHAnsi" w:cstheme="minorHAnsi"/>
          <w:sz w:val="22"/>
          <w:szCs w:val="22"/>
        </w:rPr>
        <w:t xml:space="preserve">recevable </w:t>
      </w:r>
      <w:r w:rsidR="00B70A08">
        <w:rPr>
          <w:rFonts w:asciiTheme="minorHAnsi" w:hAnsiTheme="minorHAnsi" w:cstheme="minorHAnsi"/>
          <w:sz w:val="22"/>
          <w:szCs w:val="22"/>
        </w:rPr>
        <w:t xml:space="preserve">mais non fondée ; </w:t>
      </w:r>
    </w:p>
    <w:p w14:paraId="7757C26A" w14:textId="77777777" w:rsidR="00B70A08" w:rsidRDefault="00B70A08" w:rsidP="00441978">
      <w:pPr>
        <w:jc w:val="both"/>
        <w:rPr>
          <w:rFonts w:asciiTheme="minorHAnsi" w:hAnsiTheme="minorHAnsi" w:cstheme="minorHAnsi"/>
          <w:sz w:val="22"/>
          <w:szCs w:val="22"/>
        </w:rPr>
      </w:pPr>
    </w:p>
    <w:p w14:paraId="7757C26B" w14:textId="2CD8F7AD" w:rsidR="00441978" w:rsidRDefault="00B70A08" w:rsidP="00441978">
      <w:pPr>
        <w:jc w:val="both"/>
        <w:rPr>
          <w:rFonts w:asciiTheme="minorHAnsi" w:hAnsiTheme="minorHAnsi" w:cstheme="minorHAnsi"/>
          <w:b/>
          <w:sz w:val="22"/>
          <w:szCs w:val="22"/>
        </w:rPr>
      </w:pPr>
      <w:r w:rsidRPr="00A00508">
        <w:rPr>
          <w:rFonts w:asciiTheme="minorHAnsi" w:hAnsiTheme="minorHAnsi" w:cstheme="minorHAnsi"/>
          <w:b/>
          <w:sz w:val="22"/>
          <w:szCs w:val="22"/>
        </w:rPr>
        <w:t>DEBOUTE</w:t>
      </w:r>
      <w:r>
        <w:rPr>
          <w:rFonts w:asciiTheme="minorHAnsi" w:hAnsiTheme="minorHAnsi" w:cstheme="minorHAnsi"/>
          <w:sz w:val="22"/>
          <w:szCs w:val="22"/>
        </w:rPr>
        <w:t xml:space="preserve"> Madame </w:t>
      </w:r>
      <w:r w:rsidR="00343FAA">
        <w:rPr>
          <w:rFonts w:asciiTheme="minorHAnsi" w:hAnsiTheme="minorHAnsi" w:cstheme="minorHAnsi"/>
          <w:sz w:val="22"/>
          <w:szCs w:val="22"/>
        </w:rPr>
        <w:t>M.</w:t>
      </w:r>
      <w:r>
        <w:rPr>
          <w:rFonts w:asciiTheme="minorHAnsi" w:hAnsiTheme="minorHAnsi" w:cstheme="minorHAnsi"/>
          <w:sz w:val="22"/>
          <w:szCs w:val="22"/>
        </w:rPr>
        <w:t xml:space="preserve"> de ses demandes ; </w:t>
      </w:r>
    </w:p>
    <w:p w14:paraId="7757C26C" w14:textId="77777777" w:rsidR="00441978" w:rsidRDefault="00441978" w:rsidP="00441978">
      <w:pPr>
        <w:jc w:val="both"/>
        <w:rPr>
          <w:rFonts w:asciiTheme="minorHAnsi" w:hAnsiTheme="minorHAnsi" w:cstheme="minorHAnsi"/>
          <w:sz w:val="22"/>
          <w:szCs w:val="22"/>
        </w:rPr>
      </w:pPr>
    </w:p>
    <w:p w14:paraId="7757C26D" w14:textId="77777777" w:rsidR="00441978" w:rsidRDefault="00441978" w:rsidP="00441978">
      <w:pPr>
        <w:jc w:val="both"/>
        <w:rPr>
          <w:rFonts w:asciiTheme="minorHAnsi" w:hAnsiTheme="minorHAnsi" w:cstheme="minorHAnsi"/>
          <w:sz w:val="22"/>
          <w:szCs w:val="22"/>
        </w:rPr>
      </w:pPr>
      <w:r w:rsidRPr="00882673">
        <w:rPr>
          <w:rFonts w:asciiTheme="minorHAnsi" w:hAnsiTheme="minorHAnsi" w:cstheme="minorHAnsi"/>
          <w:b/>
          <w:sz w:val="22"/>
          <w:szCs w:val="22"/>
        </w:rPr>
        <w:t>DECLARE</w:t>
      </w:r>
      <w:r>
        <w:rPr>
          <w:rFonts w:asciiTheme="minorHAnsi" w:hAnsiTheme="minorHAnsi" w:cstheme="minorHAnsi"/>
          <w:sz w:val="22"/>
          <w:szCs w:val="22"/>
        </w:rPr>
        <w:t xml:space="preserve"> la demande reconventionnelle recevable et </w:t>
      </w:r>
      <w:proofErr w:type="spellStart"/>
      <w:r w:rsidR="00B70A08">
        <w:rPr>
          <w:rFonts w:asciiTheme="minorHAnsi" w:hAnsiTheme="minorHAnsi" w:cstheme="minorHAnsi"/>
          <w:sz w:val="22"/>
          <w:szCs w:val="22"/>
        </w:rPr>
        <w:t>fondée</w:t>
      </w:r>
      <w:proofErr w:type="spellEnd"/>
      <w:r w:rsidR="00B70A08">
        <w:rPr>
          <w:rFonts w:asciiTheme="minorHAnsi" w:hAnsiTheme="minorHAnsi" w:cstheme="minorHAnsi"/>
          <w:sz w:val="22"/>
          <w:szCs w:val="22"/>
        </w:rPr>
        <w:t xml:space="preserve"> ; </w:t>
      </w:r>
    </w:p>
    <w:p w14:paraId="7757C26E" w14:textId="77777777" w:rsidR="00B70A08" w:rsidRDefault="00B70A08" w:rsidP="00441978">
      <w:pPr>
        <w:jc w:val="both"/>
        <w:rPr>
          <w:rFonts w:asciiTheme="minorHAnsi" w:hAnsiTheme="minorHAnsi" w:cstheme="minorHAnsi"/>
          <w:sz w:val="22"/>
          <w:szCs w:val="22"/>
        </w:rPr>
      </w:pPr>
    </w:p>
    <w:p w14:paraId="7757C26F" w14:textId="62C1435F" w:rsidR="00B70A08" w:rsidRDefault="00B70A08" w:rsidP="00441978">
      <w:pPr>
        <w:jc w:val="both"/>
        <w:rPr>
          <w:rFonts w:asciiTheme="minorHAnsi" w:hAnsiTheme="minorHAnsi" w:cstheme="minorHAnsi"/>
          <w:sz w:val="22"/>
          <w:szCs w:val="22"/>
        </w:rPr>
      </w:pPr>
      <w:r w:rsidRPr="00A00508">
        <w:rPr>
          <w:rFonts w:asciiTheme="minorHAnsi" w:hAnsiTheme="minorHAnsi" w:cstheme="minorHAnsi"/>
          <w:b/>
          <w:sz w:val="22"/>
          <w:szCs w:val="22"/>
        </w:rPr>
        <w:t>CONDAMNE</w:t>
      </w:r>
      <w:r>
        <w:rPr>
          <w:rFonts w:asciiTheme="minorHAnsi" w:hAnsiTheme="minorHAnsi" w:cstheme="minorHAnsi"/>
          <w:sz w:val="22"/>
          <w:szCs w:val="22"/>
        </w:rPr>
        <w:t xml:space="preserve"> Madame </w:t>
      </w:r>
      <w:r w:rsidR="00343FAA">
        <w:rPr>
          <w:rFonts w:asciiTheme="minorHAnsi" w:hAnsiTheme="minorHAnsi" w:cstheme="minorHAnsi"/>
          <w:sz w:val="22"/>
          <w:szCs w:val="22"/>
        </w:rPr>
        <w:t>M.</w:t>
      </w:r>
      <w:r>
        <w:rPr>
          <w:rFonts w:asciiTheme="minorHAnsi" w:hAnsiTheme="minorHAnsi" w:cstheme="minorHAnsi"/>
          <w:sz w:val="22"/>
          <w:szCs w:val="22"/>
        </w:rPr>
        <w:t xml:space="preserve"> au remboursement de la somme de 4.650,13 €. </w:t>
      </w:r>
    </w:p>
    <w:p w14:paraId="7757C270" w14:textId="77777777" w:rsidR="00441978" w:rsidRDefault="00441978" w:rsidP="00441978">
      <w:pPr>
        <w:jc w:val="both"/>
        <w:rPr>
          <w:rFonts w:asciiTheme="minorHAnsi" w:hAnsiTheme="minorHAnsi" w:cstheme="minorHAnsi"/>
          <w:sz w:val="22"/>
          <w:szCs w:val="22"/>
        </w:rPr>
      </w:pPr>
    </w:p>
    <w:p w14:paraId="7757C271" w14:textId="77777777" w:rsidR="002A6176" w:rsidRPr="002A6176" w:rsidRDefault="002A6176" w:rsidP="002A6176">
      <w:pPr>
        <w:widowControl/>
        <w:suppressAutoHyphens w:val="0"/>
        <w:spacing w:after="160" w:line="252" w:lineRule="auto"/>
        <w:jc w:val="both"/>
        <w:rPr>
          <w:rFonts w:asciiTheme="minorHAnsi" w:hAnsiTheme="minorHAnsi"/>
          <w:sz w:val="22"/>
          <w:szCs w:val="22"/>
        </w:rPr>
      </w:pPr>
      <w:r w:rsidRPr="00441978">
        <w:rPr>
          <w:rFonts w:asciiTheme="minorHAnsi" w:eastAsia="Calibri" w:hAnsiTheme="minorHAnsi" w:cstheme="minorHAnsi"/>
          <w:b/>
          <w:kern w:val="0"/>
          <w:sz w:val="22"/>
          <w:szCs w:val="22"/>
          <w:lang w:eastAsia="en-US"/>
        </w:rPr>
        <w:t>CONDAMNE</w:t>
      </w:r>
      <w:r w:rsidRPr="00441978">
        <w:rPr>
          <w:rFonts w:asciiTheme="minorHAnsi" w:eastAsia="Calibri" w:hAnsiTheme="minorHAnsi" w:cstheme="minorHAnsi"/>
          <w:kern w:val="0"/>
          <w:sz w:val="22"/>
          <w:szCs w:val="22"/>
          <w:lang w:eastAsia="en-US"/>
        </w:rPr>
        <w:t xml:space="preserve"> la partie défenderesse, </w:t>
      </w:r>
      <w:r>
        <w:rPr>
          <w:rFonts w:asciiTheme="minorHAnsi" w:eastAsia="Calibri" w:hAnsiTheme="minorHAnsi" w:cstheme="minorHAnsi"/>
          <w:kern w:val="0"/>
          <w:sz w:val="22"/>
          <w:szCs w:val="22"/>
          <w:lang w:eastAsia="en-US"/>
        </w:rPr>
        <w:t>en application de l’article 1017, alinéa 2 du code judiciaire, à la prise en charge des frais et dépens de la procédure</w:t>
      </w:r>
      <w:r w:rsidRPr="00441978">
        <w:rPr>
          <w:rFonts w:asciiTheme="minorHAnsi" w:eastAsia="Calibri" w:hAnsiTheme="minorHAnsi" w:cstheme="minorHAnsi"/>
          <w:kern w:val="0"/>
          <w:sz w:val="22"/>
          <w:szCs w:val="22"/>
          <w:lang w:eastAsia="en-US"/>
        </w:rPr>
        <w:t xml:space="preserve">, liquidés à la somme de </w:t>
      </w:r>
      <w:r w:rsidR="00441978" w:rsidRPr="00441978">
        <w:rPr>
          <w:rFonts w:asciiTheme="minorHAnsi" w:eastAsia="Calibri" w:hAnsiTheme="minorHAnsi" w:cstheme="minorHAnsi"/>
          <w:b/>
          <w:color w:val="FF0000"/>
          <w:kern w:val="0"/>
          <w:sz w:val="22"/>
          <w:szCs w:val="22"/>
          <w:lang w:eastAsia="en-US"/>
        </w:rPr>
        <w:t>248,24</w:t>
      </w:r>
      <w:r w:rsidRPr="00441978">
        <w:rPr>
          <w:rFonts w:asciiTheme="minorHAnsi" w:eastAsia="Calibri" w:hAnsiTheme="minorHAnsi" w:cstheme="minorHAnsi"/>
          <w:b/>
          <w:color w:val="FF0000"/>
          <w:kern w:val="0"/>
          <w:sz w:val="22"/>
          <w:szCs w:val="22"/>
          <w:lang w:eastAsia="en-US"/>
        </w:rPr>
        <w:t xml:space="preserve"> €</w:t>
      </w:r>
      <w:r w:rsidR="00A00508">
        <w:rPr>
          <w:rFonts w:asciiTheme="minorHAnsi" w:eastAsia="Calibri" w:hAnsiTheme="minorHAnsi" w:cstheme="minorHAnsi"/>
          <w:b/>
          <w:color w:val="FF0000"/>
          <w:kern w:val="0"/>
          <w:sz w:val="22"/>
          <w:szCs w:val="22"/>
          <w:lang w:eastAsia="en-US"/>
        </w:rPr>
        <w:t>,</w:t>
      </w:r>
      <w:r w:rsidR="00441978">
        <w:rPr>
          <w:rFonts w:asciiTheme="minorHAnsi" w:eastAsia="Calibri" w:hAnsiTheme="minorHAnsi" w:cstheme="minorHAnsi"/>
          <w:b/>
          <w:color w:val="FF0000"/>
          <w:kern w:val="0"/>
          <w:sz w:val="22"/>
          <w:szCs w:val="22"/>
          <w:lang w:eastAsia="en-US"/>
        </w:rPr>
        <w:t> </w:t>
      </w:r>
      <w:r w:rsidRPr="00441978">
        <w:rPr>
          <w:rFonts w:asciiTheme="minorHAnsi" w:eastAsia="Calibri" w:hAnsiTheme="minorHAnsi" w:cstheme="minorHAnsi"/>
          <w:kern w:val="0"/>
          <w:sz w:val="22"/>
          <w:szCs w:val="22"/>
          <w:lang w:eastAsia="en-US"/>
        </w:rPr>
        <w:t xml:space="preserve">étant l’indemnité de procédure, ainsi qu’à </w:t>
      </w:r>
      <w:r w:rsidRPr="00441978">
        <w:rPr>
          <w:rFonts w:asciiTheme="minorHAnsi" w:hAnsiTheme="minorHAnsi" w:cstheme="minorHAnsi"/>
          <w:sz w:val="22"/>
          <w:szCs w:val="22"/>
        </w:rPr>
        <w:t xml:space="preserve">la somme de </w:t>
      </w:r>
      <w:r w:rsidRPr="00441978">
        <w:rPr>
          <w:rFonts w:asciiTheme="minorHAnsi" w:hAnsiTheme="minorHAnsi" w:cstheme="minorHAnsi"/>
          <w:b/>
          <w:sz w:val="22"/>
          <w:szCs w:val="22"/>
        </w:rPr>
        <w:t>20 €,</w:t>
      </w:r>
      <w:r w:rsidRPr="00441978">
        <w:rPr>
          <w:rFonts w:asciiTheme="minorHAnsi" w:hAnsiTheme="minorHAnsi" w:cstheme="minorHAnsi"/>
          <w:sz w:val="22"/>
          <w:szCs w:val="22"/>
        </w:rPr>
        <w:t xml:space="preserve"> représentant </w:t>
      </w:r>
      <w:r>
        <w:rPr>
          <w:rFonts w:asciiTheme="minorHAnsi" w:hAnsiTheme="minorHAnsi" w:cstheme="minorHAnsi"/>
          <w:sz w:val="22"/>
          <w:szCs w:val="22"/>
        </w:rPr>
        <w:t>la contribution au Fonds Budgétaire relatif à l’aide juridique de deuxième ligne (art. 4 et 5 de la loi du 19 mars 2017, instituant un fonds budgétaire relatif à l'aide juridique de deuxième ligne).</w:t>
      </w:r>
    </w:p>
    <w:p w14:paraId="7757C272" w14:textId="77777777" w:rsidR="00441978" w:rsidRDefault="00441978" w:rsidP="002A6176">
      <w:pPr>
        <w:jc w:val="both"/>
        <w:rPr>
          <w:rFonts w:asciiTheme="minorHAnsi" w:hAnsiTheme="minorHAnsi" w:cstheme="minorHAnsi"/>
          <w:snapToGrid w:val="0"/>
          <w:sz w:val="22"/>
          <w:szCs w:val="22"/>
          <w:lang w:eastAsia="fr-FR"/>
        </w:rPr>
      </w:pPr>
    </w:p>
    <w:p w14:paraId="7757C273"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7757C274"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7757C275"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Paule DE KEYSER, Juge social employeur</w:t>
      </w:r>
    </w:p>
    <w:p w14:paraId="7757C276"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Martine BRANTS, Juge social employé</w:t>
      </w:r>
    </w:p>
    <w:p w14:paraId="7757C277"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Murielle LAMBERT, Greffier</w:t>
      </w:r>
    </w:p>
    <w:p w14:paraId="7757C278"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7757C27F" w14:textId="77777777" w:rsidTr="001329EF">
        <w:tc>
          <w:tcPr>
            <w:tcW w:w="1397" w:type="pct"/>
            <w:hideMark/>
          </w:tcPr>
          <w:p w14:paraId="7757C279" w14:textId="77777777" w:rsidR="002A6176" w:rsidRPr="00847390" w:rsidRDefault="002A6176" w:rsidP="001329EF">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01" w:type="pct"/>
            <w:hideMark/>
          </w:tcPr>
          <w:p w14:paraId="7757C27A" w14:textId="77777777" w:rsidR="002A6176" w:rsidRPr="00847390" w:rsidRDefault="002A6176" w:rsidP="001329EF">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Martine BRANTS, Juge social employé</w:t>
            </w:r>
          </w:p>
          <w:p w14:paraId="7757C27B" w14:textId="77777777" w:rsidR="002A6176" w:rsidRPr="00847390" w:rsidRDefault="002A6176" w:rsidP="001329EF">
            <w:pPr>
              <w:jc w:val="center"/>
              <w:rPr>
                <w:rFonts w:asciiTheme="minorHAnsi" w:hAnsiTheme="minorHAnsi" w:cstheme="minorHAnsi"/>
                <w:snapToGrid w:val="0"/>
                <w:sz w:val="22"/>
                <w:szCs w:val="22"/>
                <w:lang w:eastAsia="fr-FR"/>
              </w:rPr>
            </w:pPr>
          </w:p>
        </w:tc>
        <w:tc>
          <w:tcPr>
            <w:tcW w:w="1201" w:type="pct"/>
            <w:hideMark/>
          </w:tcPr>
          <w:p w14:paraId="7757C27C" w14:textId="77777777" w:rsidR="002A6176" w:rsidRPr="00847390" w:rsidRDefault="002A6176" w:rsidP="00B728ED">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tc>
        <w:tc>
          <w:tcPr>
            <w:tcW w:w="1201" w:type="pct"/>
            <w:hideMark/>
          </w:tcPr>
          <w:p w14:paraId="7757C27D" w14:textId="77777777" w:rsidR="002A6176" w:rsidRPr="00847390" w:rsidRDefault="002A6176" w:rsidP="001329EF">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7757C27E" w14:textId="77777777" w:rsidR="002A6176" w:rsidRPr="00847390" w:rsidRDefault="002A6176" w:rsidP="001329EF">
            <w:pPr>
              <w:jc w:val="center"/>
              <w:rPr>
                <w:rFonts w:asciiTheme="minorHAnsi" w:hAnsiTheme="minorHAnsi" w:cstheme="minorHAnsi"/>
                <w:snapToGrid w:val="0"/>
                <w:sz w:val="22"/>
                <w:szCs w:val="22"/>
                <w:lang w:eastAsia="fr-FR"/>
              </w:rPr>
            </w:pPr>
          </w:p>
        </w:tc>
      </w:tr>
    </w:tbl>
    <w:p w14:paraId="7757C280" w14:textId="77777777" w:rsidR="002A6176" w:rsidRPr="00847390" w:rsidRDefault="002A6176" w:rsidP="002A6176">
      <w:pPr>
        <w:jc w:val="both"/>
        <w:rPr>
          <w:rFonts w:asciiTheme="minorHAnsi" w:hAnsiTheme="minorHAnsi" w:cstheme="minorHAnsi"/>
          <w:snapToGrid w:val="0"/>
          <w:sz w:val="22"/>
          <w:szCs w:val="22"/>
          <w:lang w:eastAsia="fr-FR"/>
        </w:rPr>
      </w:pPr>
    </w:p>
    <w:p w14:paraId="7757C281" w14:textId="77777777" w:rsidR="002A6176" w:rsidRDefault="002A6176" w:rsidP="002A6176">
      <w:pPr>
        <w:jc w:val="both"/>
        <w:rPr>
          <w:rFonts w:asciiTheme="minorHAnsi" w:hAnsiTheme="minorHAnsi" w:cstheme="minorHAnsi"/>
          <w:snapToGrid w:val="0"/>
          <w:sz w:val="22"/>
          <w:szCs w:val="22"/>
          <w:lang w:eastAsia="fr-FR"/>
        </w:rPr>
      </w:pPr>
    </w:p>
    <w:p w14:paraId="7757C282" w14:textId="77777777" w:rsidR="00441978" w:rsidRDefault="00441978" w:rsidP="002A6176">
      <w:pPr>
        <w:jc w:val="both"/>
        <w:rPr>
          <w:rFonts w:asciiTheme="minorHAnsi" w:hAnsiTheme="minorHAnsi" w:cstheme="minorHAnsi"/>
          <w:snapToGrid w:val="0"/>
          <w:sz w:val="22"/>
          <w:szCs w:val="22"/>
          <w:lang w:eastAsia="fr-FR"/>
        </w:rPr>
      </w:pPr>
    </w:p>
    <w:p w14:paraId="7757C283" w14:textId="77777777" w:rsidR="00441978" w:rsidRPr="00847390" w:rsidRDefault="00441978" w:rsidP="002A6176">
      <w:pPr>
        <w:jc w:val="both"/>
        <w:rPr>
          <w:rFonts w:asciiTheme="minorHAnsi" w:hAnsiTheme="minorHAnsi" w:cstheme="minorHAnsi"/>
          <w:snapToGrid w:val="0"/>
          <w:sz w:val="22"/>
          <w:szCs w:val="22"/>
          <w:lang w:eastAsia="fr-FR"/>
        </w:rPr>
      </w:pPr>
    </w:p>
    <w:p w14:paraId="7757C284" w14:textId="77777777" w:rsidR="002A6176" w:rsidRPr="00847390" w:rsidRDefault="002A6176" w:rsidP="002A6176">
      <w:pPr>
        <w:jc w:val="both"/>
        <w:rPr>
          <w:rFonts w:asciiTheme="minorHAnsi" w:hAnsiTheme="minorHAnsi" w:cstheme="minorHAnsi"/>
          <w:snapToGrid w:val="0"/>
          <w:sz w:val="22"/>
          <w:szCs w:val="22"/>
          <w:lang w:eastAsia="fr-FR"/>
        </w:rPr>
      </w:pPr>
      <w:r w:rsidRPr="006A300F">
        <w:rPr>
          <w:rFonts w:asciiTheme="minorHAnsi" w:hAnsiTheme="minorHAnsi" w:cstheme="minorHAnsi"/>
          <w:snapToGrid w:val="0"/>
          <w:sz w:val="22"/>
          <w:szCs w:val="22"/>
          <w:lang w:eastAsia="fr-FR"/>
        </w:rPr>
        <w:t xml:space="preserve">Et prononcé en langue française à l’audience publique du </w:t>
      </w:r>
      <w:r w:rsidRPr="006A300F">
        <w:rPr>
          <w:rFonts w:asciiTheme="minorHAnsi" w:hAnsiTheme="minorHAnsi" w:cstheme="minorHAnsi"/>
          <w:b/>
          <w:snapToGrid w:val="0"/>
          <w:sz w:val="22"/>
          <w:szCs w:val="22"/>
          <w:lang w:eastAsia="fr-FR"/>
        </w:rPr>
        <w:t>02/06/2022</w:t>
      </w:r>
      <w:r w:rsidRPr="006A300F">
        <w:rPr>
          <w:rFonts w:asciiTheme="minorHAnsi" w:hAnsiTheme="minorHAnsi" w:cstheme="minorHAnsi"/>
          <w:snapToGrid w:val="0"/>
          <w:sz w:val="22"/>
          <w:szCs w:val="22"/>
          <w:lang w:eastAsia="fr-FR"/>
        </w:rPr>
        <w:t xml:space="preserve"> de la </w:t>
      </w:r>
      <w:r w:rsidRPr="006A300F">
        <w:rPr>
          <w:rFonts w:asciiTheme="minorHAnsi" w:hAnsiTheme="minorHAnsi" w:cstheme="minorHAnsi"/>
          <w:b/>
          <w:snapToGrid w:val="0"/>
          <w:sz w:val="22"/>
          <w:szCs w:val="22"/>
          <w:lang w:eastAsia="fr-FR"/>
        </w:rPr>
        <w:t>6ème chambre</w:t>
      </w:r>
      <w:r w:rsidRPr="006A300F">
        <w:rPr>
          <w:rFonts w:asciiTheme="minorHAnsi" w:hAnsiTheme="minorHAnsi" w:cstheme="minorHAnsi"/>
          <w:snapToGrid w:val="0"/>
          <w:sz w:val="22"/>
          <w:szCs w:val="22"/>
          <w:lang w:eastAsia="fr-FR"/>
        </w:rPr>
        <w:t xml:space="preserve"> du </w:t>
      </w:r>
      <w:r w:rsidRPr="006A300F">
        <w:rPr>
          <w:rFonts w:asciiTheme="minorHAnsi" w:hAnsiTheme="minorHAnsi" w:cstheme="minorHAnsi"/>
          <w:b/>
          <w:snapToGrid w:val="0"/>
          <w:sz w:val="22"/>
          <w:szCs w:val="22"/>
          <w:lang w:eastAsia="fr-FR"/>
        </w:rPr>
        <w:t>tribunal du</w:t>
      </w:r>
      <w:r w:rsidRPr="00847390">
        <w:rPr>
          <w:rFonts w:asciiTheme="minorHAnsi" w:hAnsiTheme="minorHAnsi" w:cstheme="minorHAnsi"/>
          <w:b/>
          <w:snapToGrid w:val="0"/>
          <w:sz w:val="22"/>
          <w:szCs w:val="22"/>
          <w:lang w:eastAsia="fr-FR"/>
        </w:rPr>
        <w:t xml:space="preserve"> travail de Liège, division Namur</w:t>
      </w:r>
      <w:r w:rsidRPr="00847390">
        <w:rPr>
          <w:rFonts w:asciiTheme="minorHAnsi" w:hAnsiTheme="minorHAnsi" w:cstheme="minorHAnsi"/>
          <w:snapToGrid w:val="0"/>
          <w:sz w:val="22"/>
          <w:szCs w:val="22"/>
          <w:lang w:eastAsia="fr-FR"/>
        </w:rPr>
        <w:t>, par Nathalie ROBERT, Juge, assisté de Murielle LAMBERT, Greffier, qui signent ci-dessous</w:t>
      </w:r>
    </w:p>
    <w:p w14:paraId="7757C285"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7757C28A" w14:textId="77777777" w:rsidTr="001329EF">
        <w:tc>
          <w:tcPr>
            <w:tcW w:w="1459" w:type="pct"/>
            <w:hideMark/>
          </w:tcPr>
          <w:p w14:paraId="7757C286" w14:textId="77777777" w:rsidR="002A6176" w:rsidRPr="00847390" w:rsidRDefault="002A6176" w:rsidP="001329EF">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91" w:type="pct"/>
          </w:tcPr>
          <w:p w14:paraId="7757C287" w14:textId="77777777" w:rsidR="002A6176" w:rsidRPr="00847390" w:rsidRDefault="002A6176" w:rsidP="001329EF">
            <w:pPr>
              <w:jc w:val="center"/>
              <w:rPr>
                <w:rFonts w:asciiTheme="minorHAnsi" w:hAnsiTheme="minorHAnsi" w:cstheme="minorHAnsi"/>
                <w:snapToGrid w:val="0"/>
                <w:sz w:val="22"/>
                <w:szCs w:val="22"/>
                <w:lang w:eastAsia="fr-FR"/>
              </w:rPr>
            </w:pPr>
          </w:p>
        </w:tc>
        <w:tc>
          <w:tcPr>
            <w:tcW w:w="1278" w:type="pct"/>
          </w:tcPr>
          <w:p w14:paraId="7757C288" w14:textId="77777777" w:rsidR="002A6176" w:rsidRPr="00847390" w:rsidRDefault="002A6176" w:rsidP="001329EF">
            <w:pPr>
              <w:rPr>
                <w:rFonts w:asciiTheme="minorHAnsi" w:hAnsiTheme="minorHAnsi" w:cstheme="minorHAnsi"/>
                <w:snapToGrid w:val="0"/>
                <w:sz w:val="22"/>
                <w:szCs w:val="22"/>
                <w:lang w:eastAsia="fr-FR"/>
              </w:rPr>
            </w:pPr>
          </w:p>
        </w:tc>
        <w:tc>
          <w:tcPr>
            <w:tcW w:w="972" w:type="pct"/>
            <w:hideMark/>
          </w:tcPr>
          <w:p w14:paraId="7757C289" w14:textId="77777777" w:rsidR="002A6176" w:rsidRPr="00847390" w:rsidRDefault="002A6176" w:rsidP="001329EF">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tc>
      </w:tr>
    </w:tbl>
    <w:p w14:paraId="7757C28B" w14:textId="77777777" w:rsidR="002A6176" w:rsidRPr="00D147E5" w:rsidRDefault="002A6176" w:rsidP="002A6176">
      <w:pPr>
        <w:jc w:val="both"/>
      </w:pPr>
    </w:p>
    <w:p w14:paraId="7757C28C" w14:textId="77777777" w:rsidR="00152EC6" w:rsidRDefault="00152EC6"/>
    <w:sectPr w:rsidR="00152EC6" w:rsidSect="001329EF">
      <w:headerReference w:type="default" r:id="rId10"/>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C291" w14:textId="77777777" w:rsidR="001329EF" w:rsidRDefault="001329EF">
      <w:r>
        <w:separator/>
      </w:r>
    </w:p>
  </w:endnote>
  <w:endnote w:type="continuationSeparator" w:id="0">
    <w:p w14:paraId="7757C292" w14:textId="77777777" w:rsidR="001329EF" w:rsidRDefault="0013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C28F" w14:textId="77777777" w:rsidR="001329EF" w:rsidRDefault="001329EF">
      <w:r>
        <w:separator/>
      </w:r>
    </w:p>
  </w:footnote>
  <w:footnote w:type="continuationSeparator" w:id="0">
    <w:p w14:paraId="7757C290" w14:textId="77777777" w:rsidR="001329EF" w:rsidRDefault="0013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1329EF" w:rsidRPr="00E92C6E" w14:paraId="7757C296" w14:textId="77777777" w:rsidTr="001329EF">
      <w:tc>
        <w:tcPr>
          <w:tcW w:w="3201" w:type="dxa"/>
          <w:tcMar>
            <w:top w:w="55" w:type="dxa"/>
            <w:left w:w="55" w:type="dxa"/>
            <w:bottom w:w="55" w:type="dxa"/>
            <w:right w:w="55" w:type="dxa"/>
          </w:tcMar>
        </w:tcPr>
        <w:p w14:paraId="7757C293" w14:textId="77777777" w:rsidR="001329EF" w:rsidRPr="00E92C6E" w:rsidRDefault="001329EF">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196/ A</w:t>
          </w:r>
        </w:p>
      </w:tc>
      <w:tc>
        <w:tcPr>
          <w:tcW w:w="3200" w:type="dxa"/>
          <w:tcMar>
            <w:top w:w="55" w:type="dxa"/>
            <w:left w:w="55" w:type="dxa"/>
            <w:bottom w:w="55" w:type="dxa"/>
            <w:right w:w="55" w:type="dxa"/>
          </w:tcMar>
        </w:tcPr>
        <w:p w14:paraId="7757C294" w14:textId="77777777" w:rsidR="001329EF" w:rsidRPr="00E92C6E" w:rsidRDefault="001329EF" w:rsidP="001329EF">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2A062B">
            <w:rPr>
              <w:rFonts w:asciiTheme="minorHAnsi" w:hAnsiTheme="minorHAnsi" w:cstheme="minorHAnsi"/>
              <w:b/>
              <w:bCs/>
              <w:noProof/>
              <w:sz w:val="22"/>
              <w:szCs w:val="22"/>
            </w:rPr>
            <w:t>9</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7757C295" w14:textId="76C9E727" w:rsidR="001329EF" w:rsidRPr="00E92C6E" w:rsidRDefault="001329EF" w:rsidP="001329EF">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1835F7">
            <w:rPr>
              <w:rFonts w:asciiTheme="minorHAnsi" w:hAnsiTheme="minorHAnsi" w:cstheme="minorHAnsi"/>
              <w:b/>
              <w:bCs/>
              <w:noProof/>
              <w:color w:val="010101"/>
              <w:sz w:val="22"/>
              <w:szCs w:val="22"/>
            </w:rPr>
            <w:t>2023</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7757C297" w14:textId="77777777" w:rsidR="001329EF" w:rsidRPr="00193F79" w:rsidRDefault="001329EF">
    <w:pPr>
      <w:pStyle w:val="En-tte"/>
      <w:pBdr>
        <w:bottom w:val="single" w:sz="6" w:space="1" w:color="auto"/>
      </w:pBdr>
      <w:rPr>
        <w:rFonts w:asciiTheme="minorHAnsi" w:hAnsiTheme="minorHAnsi"/>
        <w:sz w:val="22"/>
        <w:szCs w:val="22"/>
      </w:rPr>
    </w:pPr>
  </w:p>
  <w:p w14:paraId="7757C298" w14:textId="77777777" w:rsidR="001329EF" w:rsidRPr="00193F79" w:rsidRDefault="001329EF">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3"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7303AF"/>
    <w:multiLevelType w:val="hybridMultilevel"/>
    <w:tmpl w:val="CC020184"/>
    <w:lvl w:ilvl="0" w:tplc="080C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076A82"/>
    <w:rsid w:val="001329EF"/>
    <w:rsid w:val="00133641"/>
    <w:rsid w:val="00152EC6"/>
    <w:rsid w:val="001835F7"/>
    <w:rsid w:val="00241411"/>
    <w:rsid w:val="00256B76"/>
    <w:rsid w:val="00281B5A"/>
    <w:rsid w:val="002A062B"/>
    <w:rsid w:val="002A6176"/>
    <w:rsid w:val="002C1F0D"/>
    <w:rsid w:val="002C6285"/>
    <w:rsid w:val="00343FAA"/>
    <w:rsid w:val="003866A2"/>
    <w:rsid w:val="00441978"/>
    <w:rsid w:val="00452BC0"/>
    <w:rsid w:val="004E0573"/>
    <w:rsid w:val="006A300F"/>
    <w:rsid w:val="007328E8"/>
    <w:rsid w:val="008C6221"/>
    <w:rsid w:val="009138CB"/>
    <w:rsid w:val="009C598A"/>
    <w:rsid w:val="009D0292"/>
    <w:rsid w:val="009E4308"/>
    <w:rsid w:val="00A00508"/>
    <w:rsid w:val="00A94631"/>
    <w:rsid w:val="00B70A08"/>
    <w:rsid w:val="00B728ED"/>
    <w:rsid w:val="00B73A10"/>
    <w:rsid w:val="00C40A5D"/>
    <w:rsid w:val="00CD0EB4"/>
    <w:rsid w:val="00E14C60"/>
    <w:rsid w:val="00E71C6C"/>
    <w:rsid w:val="00F3549F"/>
    <w:rsid w:val="00FB54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C14F"/>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character" w:customStyle="1" w:styleId="hbe">
    <w:name w:val="hbe"/>
    <w:basedOn w:val="Policepardfaut"/>
    <w:rsid w:val="00FB5420"/>
  </w:style>
  <w:style w:type="character" w:styleId="Lienhypertexte">
    <w:name w:val="Hyperlink"/>
    <w:basedOn w:val="Policepardfaut"/>
    <w:uiPriority w:val="99"/>
    <w:semiHidden/>
    <w:unhideWhenUsed/>
    <w:rsid w:val="00FB5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6148">
      <w:bodyDiv w:val="1"/>
      <w:marLeft w:val="0"/>
      <w:marRight w:val="0"/>
      <w:marTop w:val="0"/>
      <w:marBottom w:val="0"/>
      <w:divBdr>
        <w:top w:val="none" w:sz="0" w:space="0" w:color="auto"/>
        <w:left w:val="none" w:sz="0" w:space="0" w:color="auto"/>
        <w:bottom w:val="none" w:sz="0" w:space="0" w:color="auto"/>
        <w:right w:val="none" w:sz="0" w:space="0" w:color="auto"/>
      </w:divBdr>
      <w:divsChild>
        <w:div w:id="4286249">
          <w:marLeft w:val="0"/>
          <w:marRight w:val="0"/>
          <w:marTop w:val="0"/>
          <w:marBottom w:val="0"/>
          <w:divBdr>
            <w:top w:val="none" w:sz="0" w:space="0" w:color="auto"/>
            <w:left w:val="none" w:sz="0" w:space="0" w:color="auto"/>
            <w:bottom w:val="none" w:sz="0" w:space="0" w:color="auto"/>
            <w:right w:val="none" w:sz="0" w:space="0" w:color="auto"/>
          </w:divBdr>
        </w:div>
        <w:div w:id="1034043090">
          <w:marLeft w:val="0"/>
          <w:marRight w:val="0"/>
          <w:marTop w:val="0"/>
          <w:marBottom w:val="0"/>
          <w:divBdr>
            <w:top w:val="none" w:sz="0" w:space="0" w:color="auto"/>
            <w:left w:val="none" w:sz="0" w:space="0" w:color="auto"/>
            <w:bottom w:val="none" w:sz="0" w:space="0" w:color="auto"/>
            <w:right w:val="none" w:sz="0" w:space="0" w:color="auto"/>
          </w:divBdr>
        </w:div>
        <w:div w:id="133376731">
          <w:marLeft w:val="0"/>
          <w:marRight w:val="0"/>
          <w:marTop w:val="0"/>
          <w:marBottom w:val="0"/>
          <w:divBdr>
            <w:top w:val="none" w:sz="0" w:space="0" w:color="auto"/>
            <w:left w:val="none" w:sz="0" w:space="0" w:color="auto"/>
            <w:bottom w:val="none" w:sz="0" w:space="0" w:color="auto"/>
            <w:right w:val="none" w:sz="0" w:space="0" w:color="auto"/>
          </w:divBdr>
        </w:div>
        <w:div w:id="573130635">
          <w:marLeft w:val="0"/>
          <w:marRight w:val="0"/>
          <w:marTop w:val="0"/>
          <w:marBottom w:val="0"/>
          <w:divBdr>
            <w:top w:val="none" w:sz="0" w:space="0" w:color="auto"/>
            <w:left w:val="none" w:sz="0" w:space="0" w:color="auto"/>
            <w:bottom w:val="none" w:sz="0" w:space="0" w:color="auto"/>
            <w:right w:val="none" w:sz="0" w:space="0" w:color="auto"/>
          </w:divBdr>
        </w:div>
        <w:div w:id="1100294417">
          <w:marLeft w:val="0"/>
          <w:marRight w:val="0"/>
          <w:marTop w:val="0"/>
          <w:marBottom w:val="0"/>
          <w:divBdr>
            <w:top w:val="none" w:sz="0" w:space="0" w:color="auto"/>
            <w:left w:val="none" w:sz="0" w:space="0" w:color="auto"/>
            <w:bottom w:val="none" w:sz="0" w:space="0" w:color="auto"/>
            <w:right w:val="none" w:sz="0" w:space="0" w:color="auto"/>
          </w:divBdr>
        </w:div>
        <w:div w:id="1979725690">
          <w:marLeft w:val="0"/>
          <w:marRight w:val="0"/>
          <w:marTop w:val="0"/>
          <w:marBottom w:val="0"/>
          <w:divBdr>
            <w:top w:val="none" w:sz="0" w:space="0" w:color="auto"/>
            <w:left w:val="none" w:sz="0" w:space="0" w:color="auto"/>
            <w:bottom w:val="none" w:sz="0" w:space="0" w:color="auto"/>
            <w:right w:val="none" w:sz="0" w:space="0" w:color="auto"/>
          </w:divBdr>
        </w:div>
        <w:div w:id="1642878291">
          <w:marLeft w:val="0"/>
          <w:marRight w:val="0"/>
          <w:marTop w:val="0"/>
          <w:marBottom w:val="0"/>
          <w:divBdr>
            <w:top w:val="none" w:sz="0" w:space="0" w:color="auto"/>
            <w:left w:val="none" w:sz="0" w:space="0" w:color="auto"/>
            <w:bottom w:val="none" w:sz="0" w:space="0" w:color="auto"/>
            <w:right w:val="none" w:sz="0" w:space="0" w:color="auto"/>
          </w:divBdr>
        </w:div>
        <w:div w:id="1985306616">
          <w:marLeft w:val="0"/>
          <w:marRight w:val="0"/>
          <w:marTop w:val="0"/>
          <w:marBottom w:val="0"/>
          <w:divBdr>
            <w:top w:val="none" w:sz="0" w:space="0" w:color="auto"/>
            <w:left w:val="none" w:sz="0" w:space="0" w:color="auto"/>
            <w:bottom w:val="none" w:sz="0" w:space="0" w:color="auto"/>
            <w:right w:val="none" w:sz="0" w:space="0" w:color="auto"/>
          </w:divBdr>
        </w:div>
        <w:div w:id="1188252077">
          <w:marLeft w:val="0"/>
          <w:marRight w:val="0"/>
          <w:marTop w:val="0"/>
          <w:marBottom w:val="0"/>
          <w:divBdr>
            <w:top w:val="none" w:sz="0" w:space="0" w:color="auto"/>
            <w:left w:val="none" w:sz="0" w:space="0" w:color="auto"/>
            <w:bottom w:val="none" w:sz="0" w:space="0" w:color="auto"/>
            <w:right w:val="none" w:sz="0" w:space="0" w:color="auto"/>
          </w:divBdr>
        </w:div>
        <w:div w:id="197593933">
          <w:marLeft w:val="0"/>
          <w:marRight w:val="0"/>
          <w:marTop w:val="0"/>
          <w:marBottom w:val="0"/>
          <w:divBdr>
            <w:top w:val="none" w:sz="0" w:space="0" w:color="auto"/>
            <w:left w:val="none" w:sz="0" w:space="0" w:color="auto"/>
            <w:bottom w:val="none" w:sz="0" w:space="0" w:color="auto"/>
            <w:right w:val="none" w:sz="0" w:space="0" w:color="auto"/>
          </w:divBdr>
        </w:div>
        <w:div w:id="495456180">
          <w:marLeft w:val="0"/>
          <w:marRight w:val="0"/>
          <w:marTop w:val="0"/>
          <w:marBottom w:val="0"/>
          <w:divBdr>
            <w:top w:val="none" w:sz="0" w:space="0" w:color="auto"/>
            <w:left w:val="none" w:sz="0" w:space="0" w:color="auto"/>
            <w:bottom w:val="none" w:sz="0" w:space="0" w:color="auto"/>
            <w:right w:val="none" w:sz="0" w:space="0" w:color="auto"/>
          </w:divBdr>
        </w:div>
        <w:div w:id="2115320667">
          <w:marLeft w:val="0"/>
          <w:marRight w:val="0"/>
          <w:marTop w:val="0"/>
          <w:marBottom w:val="0"/>
          <w:divBdr>
            <w:top w:val="none" w:sz="0" w:space="0" w:color="auto"/>
            <w:left w:val="none" w:sz="0" w:space="0" w:color="auto"/>
            <w:bottom w:val="none" w:sz="0" w:space="0" w:color="auto"/>
            <w:right w:val="none" w:sz="0" w:space="0" w:color="auto"/>
          </w:divBdr>
        </w:div>
      </w:divsChild>
    </w:div>
    <w:div w:id="1254313600">
      <w:bodyDiv w:val="1"/>
      <w:marLeft w:val="0"/>
      <w:marRight w:val="0"/>
      <w:marTop w:val="0"/>
      <w:marBottom w:val="0"/>
      <w:divBdr>
        <w:top w:val="none" w:sz="0" w:space="0" w:color="auto"/>
        <w:left w:val="none" w:sz="0" w:space="0" w:color="auto"/>
        <w:bottom w:val="none" w:sz="0" w:space="0" w:color="auto"/>
        <w:right w:val="none" w:sz="0" w:space="0" w:color="auto"/>
      </w:divBdr>
      <w:divsChild>
        <w:div w:id="1004166685">
          <w:marLeft w:val="0"/>
          <w:marRight w:val="0"/>
          <w:marTop w:val="0"/>
          <w:marBottom w:val="0"/>
          <w:divBdr>
            <w:top w:val="none" w:sz="0" w:space="0" w:color="auto"/>
            <w:left w:val="none" w:sz="0" w:space="0" w:color="auto"/>
            <w:bottom w:val="none" w:sz="0" w:space="0" w:color="auto"/>
            <w:right w:val="none" w:sz="0" w:space="0" w:color="auto"/>
          </w:divBdr>
        </w:div>
        <w:div w:id="780690588">
          <w:marLeft w:val="0"/>
          <w:marRight w:val="0"/>
          <w:marTop w:val="0"/>
          <w:marBottom w:val="0"/>
          <w:divBdr>
            <w:top w:val="none" w:sz="0" w:space="0" w:color="auto"/>
            <w:left w:val="none" w:sz="0" w:space="0" w:color="auto"/>
            <w:bottom w:val="none" w:sz="0" w:space="0" w:color="auto"/>
            <w:right w:val="none" w:sz="0" w:space="0" w:color="auto"/>
          </w:divBdr>
        </w:div>
        <w:div w:id="146272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ra.kluwer.be/secure/documentview.aspx?id=lf207&amp;bron=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DC0CC5"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DC0CC5"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DC0CC5" w:rsidRDefault="0041078A" w:rsidP="0041078A">
          <w:pPr>
            <w:pStyle w:val="B092C429AE774D44BAA7FF14B1279CAF"/>
          </w:pPr>
          <w:r w:rsidRPr="00A85597">
            <w:rPr>
              <w:rStyle w:val="Textedelespacerserv"/>
            </w:rPr>
            <w:t>Choisissez un élément.</w:t>
          </w:r>
        </w:p>
      </w:docPartBody>
    </w:docPart>
    <w:docPart>
      <w:docPartPr>
        <w:name w:val="966CB73C74994B76B3D48CC9E1DB0215"/>
        <w:category>
          <w:name w:val="Général"/>
          <w:gallery w:val="placeholder"/>
        </w:category>
        <w:types>
          <w:type w:val="bbPlcHdr"/>
        </w:types>
        <w:behaviors>
          <w:behavior w:val="content"/>
        </w:behaviors>
        <w:guid w:val="{BBF2CB55-4FA0-47DA-BC07-792821E66CC8}"/>
      </w:docPartPr>
      <w:docPartBody>
        <w:p w:rsidR="00DC0CC5" w:rsidRDefault="0041078A" w:rsidP="0041078A">
          <w:pPr>
            <w:pStyle w:val="966CB73C74994B76B3D48CC9E1DB0215"/>
          </w:pPr>
          <w:r w:rsidRPr="008C46D3">
            <w:rPr>
              <w:rStyle w:val="Textedelespacerserv"/>
            </w:rPr>
            <w:t>[Adresse société]</w:t>
          </w:r>
        </w:p>
      </w:docPartBody>
    </w:docPart>
    <w:docPart>
      <w:docPartPr>
        <w:name w:val="145C2E8787844BC585E094AB2024146D"/>
        <w:category>
          <w:name w:val="Général"/>
          <w:gallery w:val="placeholder"/>
        </w:category>
        <w:types>
          <w:type w:val="bbPlcHdr"/>
        </w:types>
        <w:behaviors>
          <w:behavior w:val="content"/>
        </w:behaviors>
        <w:guid w:val="{39ABE99D-457D-4683-8FC9-66333BA2354A}"/>
      </w:docPartPr>
      <w:docPartBody>
        <w:p w:rsidR="00DC0CC5" w:rsidRDefault="0041078A" w:rsidP="0041078A">
          <w:pPr>
            <w:pStyle w:val="145C2E8787844BC585E094AB2024146D"/>
          </w:pPr>
          <w:r w:rsidRPr="00A954DD">
            <w:rPr>
              <w:rStyle w:val="Textedelespacerserv"/>
              <w:b/>
              <w:color w:val="FF0000"/>
            </w:rPr>
            <w:t>Choisissez un élément</w:t>
          </w:r>
        </w:p>
      </w:docPartBody>
    </w:docPart>
    <w:docPart>
      <w:docPartPr>
        <w:name w:val="EF71F6DA02484D76A24227D12CE8DBEA"/>
        <w:category>
          <w:name w:val="Général"/>
          <w:gallery w:val="placeholder"/>
        </w:category>
        <w:types>
          <w:type w:val="bbPlcHdr"/>
        </w:types>
        <w:behaviors>
          <w:behavior w:val="content"/>
        </w:behaviors>
        <w:guid w:val="{3B56F3F0-F03F-4E98-BF5A-CF0A32B65BCC}"/>
      </w:docPartPr>
      <w:docPartBody>
        <w:p w:rsidR="00DC0CC5" w:rsidRDefault="0041078A" w:rsidP="0041078A">
          <w:pPr>
            <w:pStyle w:val="EF71F6DA02484D76A24227D12CE8DBEA"/>
          </w:pPr>
          <w:r w:rsidRPr="007169FB">
            <w:rPr>
              <w:rStyle w:val="Textedelespacerserv"/>
              <w:b/>
              <w:color w:val="FF0000"/>
            </w:rPr>
            <w:t>Choisissez un élément.</w:t>
          </w:r>
        </w:p>
      </w:docPartBody>
    </w:docPart>
    <w:docPart>
      <w:docPartPr>
        <w:name w:val="10349BE29D89430CABA1F2BF0D9A911E"/>
        <w:category>
          <w:name w:val="Général"/>
          <w:gallery w:val="placeholder"/>
        </w:category>
        <w:types>
          <w:type w:val="bbPlcHdr"/>
        </w:types>
        <w:behaviors>
          <w:behavior w:val="content"/>
        </w:behaviors>
        <w:guid w:val="{B771D982-1A47-42AA-A7B6-479523AE1282}"/>
      </w:docPartPr>
      <w:docPartBody>
        <w:p w:rsidR="00DC0CC5" w:rsidRDefault="0041078A" w:rsidP="0041078A">
          <w:pPr>
            <w:pStyle w:val="10349BE29D89430CABA1F2BF0D9A911E"/>
          </w:pPr>
          <w:r>
            <w:rPr>
              <w:rStyle w:val="Textedelespacerserv"/>
              <w:b/>
              <w:color w:val="FF0000"/>
            </w:rPr>
            <w:t>Choisissez un élément.</w:t>
          </w:r>
        </w:p>
      </w:docPartBody>
    </w:docPart>
    <w:docPart>
      <w:docPartPr>
        <w:name w:val="F5BB295A77A94D63B8072EDB4F2EF7E6"/>
        <w:category>
          <w:name w:val="Général"/>
          <w:gallery w:val="placeholder"/>
        </w:category>
        <w:types>
          <w:type w:val="bbPlcHdr"/>
        </w:types>
        <w:behaviors>
          <w:behavior w:val="content"/>
        </w:behaviors>
        <w:guid w:val="{CA69E1D6-9D86-4CB7-A632-875992598060}"/>
      </w:docPartPr>
      <w:docPartBody>
        <w:p w:rsidR="00632A8A" w:rsidRDefault="00AE570C" w:rsidP="00AE570C">
          <w:pPr>
            <w:pStyle w:val="F5BB295A77A94D63B8072EDB4F2EF7E6"/>
          </w:pPr>
          <w:r>
            <w:rPr>
              <w:rStyle w:val="Textedelespacerserv"/>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41078A"/>
    <w:rsid w:val="00632A8A"/>
    <w:rsid w:val="00AE570C"/>
    <w:rsid w:val="00DC0CC5"/>
    <w:rsid w:val="00E379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E570C"/>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B092C429AE774D44BAA7FF14B1279CAF">
    <w:name w:val="B092C429AE774D44BAA7FF14B1279CAF"/>
    <w:rsid w:val="0041078A"/>
  </w:style>
  <w:style w:type="paragraph" w:customStyle="1" w:styleId="966CB73C74994B76B3D48CC9E1DB0215">
    <w:name w:val="966CB73C74994B76B3D48CC9E1DB0215"/>
    <w:rsid w:val="0041078A"/>
  </w:style>
  <w:style w:type="paragraph" w:customStyle="1" w:styleId="145C2E8787844BC585E094AB2024146D">
    <w:name w:val="145C2E8787844BC585E094AB2024146D"/>
    <w:rsid w:val="0041078A"/>
  </w:style>
  <w:style w:type="paragraph" w:customStyle="1" w:styleId="EF71F6DA02484D76A24227D12CE8DBEA">
    <w:name w:val="EF71F6DA02484D76A24227D12CE8DBEA"/>
    <w:rsid w:val="0041078A"/>
  </w:style>
  <w:style w:type="paragraph" w:customStyle="1" w:styleId="10349BE29D89430CABA1F2BF0D9A911E">
    <w:name w:val="10349BE29D89430CABA1F2BF0D9A911E"/>
    <w:rsid w:val="0041078A"/>
  </w:style>
  <w:style w:type="paragraph" w:customStyle="1" w:styleId="F5BB295A77A94D63B8072EDB4F2EF7E6">
    <w:name w:val="F5BB295A77A94D63B8072EDB4F2EF7E6"/>
    <w:rsid w:val="00AE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 juin 2022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3231</Words>
  <Characters>17771</Characters>
  <Application>Microsoft Office Word</Application>
  <DocSecurity>4</DocSecurity>
  <Lines>148</Lines>
  <Paragraphs>41</Paragraphs>
  <ScaleCrop>false</ScaleCrop>
  <HeadingPairs>
    <vt:vector size="2" baseType="variant">
      <vt:variant>
        <vt:lpstr>Titre</vt:lpstr>
      </vt:variant>
      <vt:variant>
        <vt:i4>1</vt:i4>
      </vt:variant>
    </vt:vector>
  </HeadingPairs>
  <TitlesOfParts>
    <vt:vector size="1" baseType="lpstr">
      <vt:lpstr>Madame</vt:lpstr>
    </vt:vector>
  </TitlesOfParts>
  <Company>FOD Justitie / SPF Justice</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dc:title>
  <dc:subject/>
  <dc:creator>Jasselette Camille</dc:creator>
  <cp:keywords/>
  <dc:description/>
  <cp:lastModifiedBy>Maréchal Denis</cp:lastModifiedBy>
  <cp:revision>2</cp:revision>
  <dcterms:created xsi:type="dcterms:W3CDTF">2023-02-10T14:35:00Z</dcterms:created>
  <dcterms:modified xsi:type="dcterms:W3CDTF">2023-02-10T14:35:00Z</dcterms:modified>
</cp:coreProperties>
</file>