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A93" w:rsidRDefault="00271AE7">
      <w:pPr>
        <w:ind w:left="-1985"/>
        <w:jc w:val="both"/>
        <w:rPr>
          <w:u w:val="single"/>
        </w:rPr>
      </w:pPr>
      <w:r w:rsidRPr="003242E3">
        <w:rPr>
          <w:noProof/>
          <w:sz w:val="24"/>
          <w:szCs w:val="24"/>
          <w:u w:val="single"/>
          <w:lang w:val="en-GB" w:eastAsia="en-GB"/>
        </w:rPr>
        <w:drawing>
          <wp:anchor distT="0" distB="0" distL="114300" distR="114300" simplePos="0" relativeHeight="251657216" behindDoc="0" locked="0" layoutInCell="1" allowOverlap="1">
            <wp:simplePos x="0" y="0"/>
            <wp:positionH relativeFrom="page">
              <wp:posOffset>946150</wp:posOffset>
            </wp:positionH>
            <wp:positionV relativeFrom="paragraph">
              <wp:posOffset>-259080</wp:posOffset>
            </wp:positionV>
            <wp:extent cx="1893570" cy="828040"/>
            <wp:effectExtent l="0" t="0" r="0" b="0"/>
            <wp:wrapNone/>
            <wp:docPr id="3" name="Image 3"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zetel_black_van pgn_naar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A6E" w:rsidRDefault="003C6A6E">
      <w:pPr>
        <w:ind w:left="-1985"/>
        <w:jc w:val="both"/>
        <w:rPr>
          <w:u w:val="single"/>
        </w:rPr>
      </w:pPr>
    </w:p>
    <w:p w:rsidR="003C6A6E" w:rsidRDefault="003C6A6E">
      <w:pPr>
        <w:ind w:left="-1985"/>
        <w:jc w:val="both"/>
        <w:rPr>
          <w:u w:val="single"/>
        </w:rPr>
      </w:pPr>
    </w:p>
    <w:p w:rsidR="003C6A6E" w:rsidRDefault="003C6A6E">
      <w:pPr>
        <w:ind w:left="-1985"/>
        <w:jc w:val="both"/>
        <w:rPr>
          <w:u w:val="single"/>
        </w:rPr>
      </w:pPr>
    </w:p>
    <w:p w:rsidR="003C6A6E" w:rsidRDefault="003C6A6E">
      <w:pPr>
        <w:ind w:left="-1985"/>
        <w:jc w:val="both"/>
        <w:rPr>
          <w:u w:val="single"/>
        </w:rPr>
      </w:pPr>
    </w:p>
    <w:p w:rsidR="003C6A6E" w:rsidRDefault="003C6A6E">
      <w:pPr>
        <w:ind w:left="-1985"/>
        <w:jc w:val="both"/>
        <w:rPr>
          <w:u w:val="single"/>
        </w:rPr>
      </w:pPr>
    </w:p>
    <w:tbl>
      <w:tblPr>
        <w:tblW w:w="0" w:type="auto"/>
        <w:tblInd w:w="-1915" w:type="dxa"/>
        <w:tblCellMar>
          <w:left w:w="70" w:type="dxa"/>
          <w:right w:w="70" w:type="dxa"/>
        </w:tblCellMar>
        <w:tblLook w:val="0000" w:firstRow="0" w:lastRow="0" w:firstColumn="0" w:lastColumn="0" w:noHBand="0" w:noVBand="0"/>
      </w:tblPr>
      <w:tblGrid>
        <w:gridCol w:w="2986"/>
        <w:gridCol w:w="7001"/>
      </w:tblGrid>
      <w:tr w:rsidR="00F06A93">
        <w:tblPrEx>
          <w:tblCellMar>
            <w:top w:w="0" w:type="dxa"/>
            <w:bottom w:w="0" w:type="dxa"/>
          </w:tblCellMar>
        </w:tblPrEx>
        <w:trPr>
          <w:trHeight w:val="1980"/>
        </w:trPr>
        <w:tc>
          <w:tcPr>
            <w:tcW w:w="2025" w:type="dxa"/>
          </w:tcPr>
          <w:p w:rsidR="00F51AC9" w:rsidRDefault="00F51AC9"/>
          <w:tbl>
            <w:tblP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tblGrid>
            <w:tr w:rsidR="00F51AC9" w:rsidTr="00F51AC9">
              <w:tblPrEx>
                <w:tblCellMar>
                  <w:top w:w="0" w:type="dxa"/>
                  <w:bottom w:w="0" w:type="dxa"/>
                </w:tblCellMar>
              </w:tblPrEx>
              <w:trPr>
                <w:trHeight w:val="976"/>
              </w:trPr>
              <w:tc>
                <w:tcPr>
                  <w:tcW w:w="2836" w:type="dxa"/>
                </w:tcPr>
                <w:p w:rsidR="00F51AC9" w:rsidRPr="00E83528" w:rsidRDefault="00F51AC9">
                  <w:pPr>
                    <w:jc w:val="both"/>
                    <w:rPr>
                      <w:rFonts w:ascii="Calibri" w:hAnsi="Calibri" w:cs="Calibri"/>
                      <w:sz w:val="24"/>
                      <w:szCs w:val="24"/>
                    </w:rPr>
                  </w:pPr>
                  <w:r w:rsidRPr="00E83528">
                    <w:rPr>
                      <w:rFonts w:ascii="Calibri" w:hAnsi="Calibri" w:cs="Calibri"/>
                      <w:sz w:val="24"/>
                      <w:szCs w:val="24"/>
                    </w:rPr>
                    <w:t>Numéro de répertoire</w:t>
                  </w:r>
                </w:p>
                <w:p w:rsidR="00F51AC9" w:rsidRPr="00E83528" w:rsidRDefault="00F51AC9">
                  <w:pPr>
                    <w:jc w:val="both"/>
                    <w:rPr>
                      <w:rFonts w:ascii="Calibri" w:hAnsi="Calibri" w:cs="Calibri"/>
                      <w:sz w:val="24"/>
                      <w:szCs w:val="24"/>
                    </w:rPr>
                  </w:pPr>
                </w:p>
                <w:p w:rsidR="00F51AC9" w:rsidRPr="00E83528" w:rsidRDefault="004C209C" w:rsidP="00D73EC8">
                  <w:pPr>
                    <w:jc w:val="both"/>
                    <w:rPr>
                      <w:rFonts w:ascii="Calibri" w:hAnsi="Calibri" w:cs="Calibri"/>
                      <w:b/>
                      <w:sz w:val="24"/>
                      <w:szCs w:val="24"/>
                    </w:rPr>
                  </w:pPr>
                  <w:r>
                    <w:rPr>
                      <w:rFonts w:ascii="Calibri" w:hAnsi="Calibri" w:cs="Calibri"/>
                      <w:b/>
                      <w:sz w:val="24"/>
                      <w:szCs w:val="24"/>
                    </w:rPr>
                    <w:t>20</w:t>
                  </w:r>
                  <w:r w:rsidR="005C7E20">
                    <w:rPr>
                      <w:rFonts w:ascii="Calibri" w:hAnsi="Calibri" w:cs="Calibri"/>
                      <w:b/>
                      <w:sz w:val="24"/>
                      <w:szCs w:val="24"/>
                    </w:rPr>
                    <w:t>22</w:t>
                  </w:r>
                  <w:r w:rsidR="00F51AC9" w:rsidRPr="00E83528">
                    <w:rPr>
                      <w:rFonts w:ascii="Calibri" w:hAnsi="Calibri" w:cs="Calibri"/>
                      <w:b/>
                      <w:sz w:val="24"/>
                      <w:szCs w:val="24"/>
                    </w:rPr>
                    <w:t>/</w:t>
                  </w:r>
                </w:p>
              </w:tc>
            </w:tr>
            <w:tr w:rsidR="00F51AC9" w:rsidTr="00A96A18">
              <w:tblPrEx>
                <w:tblCellMar>
                  <w:top w:w="0" w:type="dxa"/>
                  <w:bottom w:w="0" w:type="dxa"/>
                </w:tblCellMar>
              </w:tblPrEx>
              <w:trPr>
                <w:trHeight w:val="1025"/>
              </w:trPr>
              <w:tc>
                <w:tcPr>
                  <w:tcW w:w="2836" w:type="dxa"/>
                </w:tcPr>
                <w:p w:rsidR="00F51AC9" w:rsidRPr="00E83528" w:rsidRDefault="00F51AC9">
                  <w:pPr>
                    <w:jc w:val="both"/>
                    <w:rPr>
                      <w:rFonts w:ascii="Calibri" w:hAnsi="Calibri" w:cs="Calibri"/>
                      <w:sz w:val="24"/>
                      <w:szCs w:val="24"/>
                    </w:rPr>
                  </w:pPr>
                  <w:r w:rsidRPr="00E83528">
                    <w:rPr>
                      <w:rFonts w:ascii="Calibri" w:hAnsi="Calibri" w:cs="Calibri"/>
                      <w:sz w:val="24"/>
                      <w:szCs w:val="24"/>
                    </w:rPr>
                    <w:t>Date de la prononciation</w:t>
                  </w:r>
                </w:p>
                <w:p w:rsidR="00A96A18" w:rsidRDefault="00A96A18">
                  <w:pPr>
                    <w:jc w:val="both"/>
                    <w:rPr>
                      <w:rFonts w:ascii="Calibri" w:hAnsi="Calibri" w:cs="Calibri"/>
                      <w:b/>
                      <w:sz w:val="24"/>
                      <w:szCs w:val="24"/>
                    </w:rPr>
                  </w:pPr>
                </w:p>
                <w:p w:rsidR="00F51AC9" w:rsidRPr="00975F7E" w:rsidRDefault="001A0F82" w:rsidP="001A0F82">
                  <w:pPr>
                    <w:jc w:val="both"/>
                    <w:rPr>
                      <w:rFonts w:ascii="Calibri" w:hAnsi="Calibri" w:cs="Calibri"/>
                      <w:b/>
                      <w:sz w:val="24"/>
                      <w:szCs w:val="24"/>
                    </w:rPr>
                  </w:pPr>
                  <w:r>
                    <w:rPr>
                      <w:rFonts w:ascii="Calibri" w:hAnsi="Calibri" w:cs="Calibri"/>
                      <w:b/>
                      <w:sz w:val="24"/>
                      <w:szCs w:val="24"/>
                    </w:rPr>
                    <w:t>18/02</w:t>
                  </w:r>
                  <w:r w:rsidR="005C7E20">
                    <w:rPr>
                      <w:rFonts w:ascii="Calibri" w:hAnsi="Calibri" w:cs="Calibri"/>
                      <w:b/>
                      <w:sz w:val="24"/>
                      <w:szCs w:val="24"/>
                    </w:rPr>
                    <w:t>/2022</w:t>
                  </w:r>
                </w:p>
              </w:tc>
            </w:tr>
            <w:tr w:rsidR="00F51AC9" w:rsidTr="00A96A18">
              <w:tblPrEx>
                <w:tblCellMar>
                  <w:top w:w="0" w:type="dxa"/>
                  <w:bottom w:w="0" w:type="dxa"/>
                </w:tblCellMar>
              </w:tblPrEx>
              <w:trPr>
                <w:trHeight w:val="983"/>
              </w:trPr>
              <w:tc>
                <w:tcPr>
                  <w:tcW w:w="2836" w:type="dxa"/>
                </w:tcPr>
                <w:p w:rsidR="00F51AC9" w:rsidRPr="00E83528" w:rsidRDefault="00F51AC9">
                  <w:pPr>
                    <w:jc w:val="both"/>
                    <w:rPr>
                      <w:rFonts w:ascii="Calibri" w:hAnsi="Calibri" w:cs="Calibri"/>
                      <w:sz w:val="24"/>
                      <w:szCs w:val="24"/>
                    </w:rPr>
                  </w:pPr>
                  <w:r w:rsidRPr="00E83528">
                    <w:rPr>
                      <w:rFonts w:ascii="Calibri" w:hAnsi="Calibri" w:cs="Calibri"/>
                      <w:sz w:val="24"/>
                      <w:szCs w:val="24"/>
                    </w:rPr>
                    <w:t>Numéro de rôle</w:t>
                  </w:r>
                </w:p>
                <w:p w:rsidR="00A96A18" w:rsidRPr="00E83528" w:rsidRDefault="00A96A18">
                  <w:pPr>
                    <w:jc w:val="both"/>
                    <w:rPr>
                      <w:rFonts w:ascii="Calibri" w:hAnsi="Calibri" w:cs="Calibri"/>
                      <w:b/>
                      <w:sz w:val="24"/>
                      <w:szCs w:val="24"/>
                    </w:rPr>
                  </w:pPr>
                </w:p>
                <w:p w:rsidR="00A96A18" w:rsidRPr="00E83528" w:rsidRDefault="001A0F82" w:rsidP="001A0F82">
                  <w:pPr>
                    <w:jc w:val="both"/>
                    <w:rPr>
                      <w:rFonts w:ascii="Calibri" w:hAnsi="Calibri" w:cs="Calibri"/>
                      <w:b/>
                      <w:sz w:val="24"/>
                      <w:szCs w:val="24"/>
                    </w:rPr>
                  </w:pPr>
                  <w:r>
                    <w:rPr>
                      <w:rFonts w:ascii="Calibri" w:hAnsi="Calibri" w:cs="Calibri"/>
                      <w:b/>
                      <w:sz w:val="24"/>
                      <w:szCs w:val="24"/>
                    </w:rPr>
                    <w:t>21/232</w:t>
                  </w:r>
                  <w:r w:rsidR="00D419D7">
                    <w:rPr>
                      <w:rFonts w:ascii="Calibri" w:hAnsi="Calibri" w:cs="Calibri"/>
                      <w:b/>
                      <w:sz w:val="24"/>
                      <w:szCs w:val="24"/>
                    </w:rPr>
                    <w:t>/A</w:t>
                  </w:r>
                </w:p>
              </w:tc>
            </w:tr>
          </w:tbl>
          <w:p w:rsidR="00F06A93" w:rsidRDefault="00F06A93">
            <w:pPr>
              <w:ind w:left="-70"/>
              <w:jc w:val="both"/>
            </w:pPr>
          </w:p>
          <w:p w:rsidR="008F5B93" w:rsidRDefault="00F06A93">
            <w:pPr>
              <w:ind w:left="-70"/>
            </w:pPr>
            <w:r>
              <w:tab/>
            </w:r>
            <w:r>
              <w:tab/>
              <w:t xml:space="preserve">   </w:t>
            </w:r>
          </w:p>
          <w:p w:rsidR="008F5B93" w:rsidRDefault="008F5B93">
            <w:pPr>
              <w:ind w:left="-70"/>
            </w:pPr>
          </w:p>
          <w:p w:rsidR="008F5B93" w:rsidRDefault="008F5B93">
            <w:pPr>
              <w:ind w:left="-70"/>
            </w:pPr>
          </w:p>
          <w:p w:rsidR="008F5B93" w:rsidRDefault="008F5B93">
            <w:pPr>
              <w:ind w:left="-70"/>
            </w:pPr>
          </w:p>
          <w:p w:rsidR="008F5B93" w:rsidRDefault="008F5B93">
            <w:pPr>
              <w:ind w:left="-70"/>
            </w:pPr>
          </w:p>
          <w:p w:rsidR="00F06A93" w:rsidRDefault="00F06A93">
            <w:pPr>
              <w:ind w:left="-70"/>
            </w:pPr>
            <w:r>
              <w:t xml:space="preserve">                    </w:t>
            </w:r>
          </w:p>
          <w:p w:rsidR="00F06A93" w:rsidRDefault="00F06A93">
            <w:pPr>
              <w:ind w:left="-70"/>
              <w:jc w:val="both"/>
            </w:pPr>
            <w:r>
              <w:tab/>
            </w:r>
            <w:r>
              <w:tab/>
            </w:r>
            <w:r>
              <w:tab/>
            </w:r>
          </w:p>
          <w:p w:rsidR="00F06A93" w:rsidRDefault="00F06A93" w:rsidP="00F51AC9"/>
        </w:tc>
        <w:tc>
          <w:tcPr>
            <w:tcW w:w="7757" w:type="dxa"/>
          </w:tcPr>
          <w:p w:rsidR="00F06A93" w:rsidRDefault="00F06A93">
            <w:pPr>
              <w:ind w:left="8"/>
              <w:jc w:val="center"/>
              <w:rPr>
                <w:b/>
                <w:bCs/>
                <w:sz w:val="24"/>
                <w:szCs w:val="24"/>
              </w:rPr>
            </w:pPr>
          </w:p>
          <w:tbl>
            <w:tblPr>
              <w:tblW w:w="0" w:type="auto"/>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415"/>
            </w:tblGrid>
            <w:tr w:rsidR="00A96A18" w:rsidTr="00A96A18">
              <w:tblPrEx>
                <w:tblCellMar>
                  <w:top w:w="0" w:type="dxa"/>
                  <w:bottom w:w="0" w:type="dxa"/>
                </w:tblCellMar>
              </w:tblPrEx>
              <w:trPr>
                <w:trHeight w:val="1590"/>
              </w:trPr>
              <w:tc>
                <w:tcPr>
                  <w:tcW w:w="2729" w:type="dxa"/>
                </w:tcPr>
                <w:p w:rsidR="004C209C" w:rsidRPr="00E83528" w:rsidRDefault="004C209C" w:rsidP="004C209C">
                  <w:pPr>
                    <w:rPr>
                      <w:rFonts w:ascii="Calibri" w:hAnsi="Calibri" w:cs="Calibri"/>
                      <w:bCs/>
                      <w:sz w:val="24"/>
                      <w:szCs w:val="24"/>
                    </w:rPr>
                  </w:pPr>
                  <w:r w:rsidRPr="00E83528">
                    <w:rPr>
                      <w:rFonts w:ascii="Calibri" w:hAnsi="Calibri" w:cs="Calibri"/>
                      <w:bCs/>
                      <w:sz w:val="24"/>
                      <w:szCs w:val="24"/>
                    </w:rPr>
                    <w:t>Expédi</w:t>
                  </w:r>
                  <w:r>
                    <w:rPr>
                      <w:rFonts w:ascii="Calibri" w:hAnsi="Calibri" w:cs="Calibri"/>
                      <w:bCs/>
                      <w:sz w:val="24"/>
                      <w:szCs w:val="24"/>
                    </w:rPr>
                    <w:t>é le</w:t>
                  </w:r>
                </w:p>
                <w:p w:rsidR="004C209C" w:rsidRDefault="004C209C" w:rsidP="004C209C">
                  <w:pPr>
                    <w:rPr>
                      <w:rFonts w:ascii="Calibri" w:hAnsi="Calibri" w:cs="Calibri"/>
                      <w:bCs/>
                      <w:sz w:val="24"/>
                      <w:szCs w:val="24"/>
                    </w:rPr>
                  </w:pPr>
                  <w:r>
                    <w:rPr>
                      <w:rFonts w:ascii="Calibri" w:hAnsi="Calibri" w:cs="Calibri"/>
                      <w:bCs/>
                      <w:sz w:val="24"/>
                      <w:szCs w:val="24"/>
                    </w:rPr>
                    <w:t>à</w:t>
                  </w:r>
                </w:p>
                <w:p w:rsidR="004C209C" w:rsidRDefault="004C209C" w:rsidP="004C209C">
                  <w:pPr>
                    <w:rPr>
                      <w:rFonts w:ascii="Calibri" w:hAnsi="Calibri" w:cs="Calibri"/>
                      <w:bCs/>
                      <w:sz w:val="24"/>
                      <w:szCs w:val="24"/>
                    </w:rPr>
                  </w:pPr>
                  <w:r>
                    <w:rPr>
                      <w:rFonts w:ascii="Calibri" w:hAnsi="Calibri" w:cs="Calibri"/>
                      <w:bCs/>
                      <w:sz w:val="24"/>
                      <w:szCs w:val="24"/>
                    </w:rPr>
                    <w:t>Rôle</w:t>
                  </w:r>
                </w:p>
                <w:p w:rsidR="004C209C" w:rsidRDefault="004C209C" w:rsidP="004C209C">
                  <w:pPr>
                    <w:rPr>
                      <w:rFonts w:ascii="Calibri" w:hAnsi="Calibri" w:cs="Calibri"/>
                      <w:bCs/>
                      <w:sz w:val="24"/>
                      <w:szCs w:val="24"/>
                    </w:rPr>
                  </w:pPr>
                  <w:r>
                    <w:rPr>
                      <w:rFonts w:ascii="Calibri" w:hAnsi="Calibri" w:cs="Calibri"/>
                      <w:bCs/>
                      <w:sz w:val="24"/>
                      <w:szCs w:val="24"/>
                    </w:rPr>
                    <w:t>Coût</w:t>
                  </w:r>
                </w:p>
                <w:p w:rsidR="004C209C" w:rsidRPr="00E83528" w:rsidRDefault="004C209C" w:rsidP="004C209C">
                  <w:pPr>
                    <w:rPr>
                      <w:rFonts w:ascii="Calibri" w:hAnsi="Calibri" w:cs="Calibri"/>
                      <w:bCs/>
                      <w:sz w:val="24"/>
                      <w:szCs w:val="24"/>
                    </w:rPr>
                  </w:pPr>
                  <w:r>
                    <w:rPr>
                      <w:rFonts w:ascii="Calibri" w:hAnsi="Calibri" w:cs="Calibri"/>
                      <w:bCs/>
                      <w:sz w:val="24"/>
                      <w:szCs w:val="24"/>
                    </w:rPr>
                    <w:t>RDR N°</w:t>
                  </w:r>
                </w:p>
                <w:p w:rsidR="00A96A18" w:rsidRPr="00E83528" w:rsidRDefault="00A96A18" w:rsidP="00A96A18">
                  <w:pPr>
                    <w:rPr>
                      <w:rFonts w:ascii="Calibri" w:hAnsi="Calibri" w:cs="Calibri"/>
                      <w:bCs/>
                      <w:sz w:val="24"/>
                      <w:szCs w:val="24"/>
                    </w:rPr>
                  </w:pPr>
                </w:p>
              </w:tc>
              <w:tc>
                <w:tcPr>
                  <w:tcW w:w="2415" w:type="dxa"/>
                </w:tcPr>
                <w:p w:rsidR="00A96A18" w:rsidRPr="00E83528" w:rsidRDefault="00A96A18" w:rsidP="00A96A18">
                  <w:pPr>
                    <w:rPr>
                      <w:rFonts w:ascii="Calibri" w:hAnsi="Calibri" w:cs="Calibri"/>
                      <w:bCs/>
                      <w:sz w:val="24"/>
                      <w:szCs w:val="24"/>
                    </w:rPr>
                  </w:pPr>
                  <w:r w:rsidRPr="00E83528">
                    <w:rPr>
                      <w:rFonts w:ascii="Calibri" w:hAnsi="Calibri" w:cs="Calibri"/>
                      <w:bCs/>
                      <w:sz w:val="24"/>
                      <w:szCs w:val="24"/>
                    </w:rPr>
                    <w:t>Notifié aux parties</w:t>
                  </w:r>
                </w:p>
                <w:p w:rsidR="00A96A18" w:rsidRPr="00E83528" w:rsidRDefault="00A96A18" w:rsidP="00A96A18">
                  <w:pPr>
                    <w:rPr>
                      <w:rFonts w:ascii="Calibri" w:hAnsi="Calibri" w:cs="Calibri"/>
                      <w:bCs/>
                      <w:sz w:val="24"/>
                      <w:szCs w:val="24"/>
                    </w:rPr>
                  </w:pPr>
                </w:p>
                <w:p w:rsidR="00A96A18" w:rsidRPr="00E83528" w:rsidRDefault="00A96A18" w:rsidP="00F51AC9">
                  <w:pPr>
                    <w:jc w:val="center"/>
                    <w:rPr>
                      <w:rFonts w:ascii="Calibri" w:hAnsi="Calibri" w:cs="Calibri"/>
                      <w:b/>
                      <w:bCs/>
                      <w:sz w:val="24"/>
                      <w:szCs w:val="24"/>
                    </w:rPr>
                  </w:pPr>
                </w:p>
                <w:p w:rsidR="00A96A18" w:rsidRPr="00E83528" w:rsidRDefault="00A96A18" w:rsidP="00F51AC9">
                  <w:pPr>
                    <w:jc w:val="center"/>
                    <w:rPr>
                      <w:rFonts w:ascii="Calibri" w:hAnsi="Calibri" w:cs="Calibri"/>
                      <w:b/>
                      <w:bCs/>
                      <w:sz w:val="24"/>
                      <w:szCs w:val="24"/>
                    </w:rPr>
                  </w:pPr>
                </w:p>
                <w:p w:rsidR="00A96A18" w:rsidRPr="00E83528" w:rsidRDefault="00A96A18" w:rsidP="00A96A18">
                  <w:pPr>
                    <w:rPr>
                      <w:rFonts w:ascii="Calibri" w:hAnsi="Calibri" w:cs="Calibri"/>
                      <w:bCs/>
                      <w:sz w:val="24"/>
                      <w:szCs w:val="24"/>
                    </w:rPr>
                  </w:pPr>
                  <w:r w:rsidRPr="00E83528">
                    <w:rPr>
                      <w:rFonts w:ascii="Calibri" w:hAnsi="Calibri" w:cs="Calibri"/>
                      <w:bCs/>
                      <w:sz w:val="24"/>
                      <w:szCs w:val="24"/>
                    </w:rPr>
                    <w:t>le</w:t>
                  </w:r>
                </w:p>
              </w:tc>
            </w:tr>
          </w:tbl>
          <w:p w:rsidR="00F06A93" w:rsidRDefault="00F06A93" w:rsidP="00F51AC9">
            <w:pPr>
              <w:ind w:left="8"/>
              <w:jc w:val="center"/>
              <w:rPr>
                <w:b/>
                <w:bCs/>
              </w:rPr>
            </w:pPr>
          </w:p>
        </w:tc>
      </w:tr>
    </w:tbl>
    <w:p w:rsidR="00F51AC9" w:rsidRDefault="00F51AC9">
      <w:pPr>
        <w:jc w:val="both"/>
        <w:rPr>
          <w:u w:val="single"/>
        </w:rPr>
      </w:pPr>
    </w:p>
    <w:p w:rsidR="00F51AC9" w:rsidRPr="00E83528" w:rsidRDefault="00F51AC9" w:rsidP="00F51AC9">
      <w:pPr>
        <w:ind w:left="8"/>
        <w:jc w:val="center"/>
        <w:rPr>
          <w:rFonts w:ascii="Calibri" w:hAnsi="Calibri" w:cs="Calibri"/>
          <w:b/>
          <w:bCs/>
          <w:sz w:val="56"/>
          <w:szCs w:val="56"/>
        </w:rPr>
      </w:pPr>
      <w:r w:rsidRPr="00E83528">
        <w:rPr>
          <w:rFonts w:ascii="Calibri" w:hAnsi="Calibri" w:cs="Calibri"/>
          <w:b/>
          <w:bCs/>
          <w:sz w:val="56"/>
          <w:szCs w:val="56"/>
        </w:rPr>
        <w:t xml:space="preserve">TRIBUNAL DU TRAVAIL DE LIEGE </w:t>
      </w:r>
    </w:p>
    <w:p w:rsidR="00F51AC9" w:rsidRPr="00E83528" w:rsidRDefault="00F51AC9" w:rsidP="00F51AC9">
      <w:pPr>
        <w:ind w:left="8"/>
        <w:jc w:val="center"/>
        <w:rPr>
          <w:rFonts w:ascii="Calibri" w:hAnsi="Calibri" w:cs="Calibri"/>
          <w:b/>
          <w:bCs/>
          <w:sz w:val="56"/>
          <w:szCs w:val="56"/>
        </w:rPr>
      </w:pPr>
    </w:p>
    <w:p w:rsidR="00F51AC9" w:rsidRPr="00E83528" w:rsidRDefault="00F51AC9" w:rsidP="00F51AC9">
      <w:pPr>
        <w:ind w:left="8"/>
        <w:jc w:val="center"/>
        <w:rPr>
          <w:rFonts w:ascii="Calibri" w:hAnsi="Calibri" w:cs="Calibri"/>
          <w:b/>
          <w:bCs/>
          <w:sz w:val="56"/>
          <w:szCs w:val="56"/>
        </w:rPr>
      </w:pPr>
      <w:r w:rsidRPr="00E83528">
        <w:rPr>
          <w:rFonts w:ascii="Calibri" w:hAnsi="Calibri" w:cs="Calibri"/>
          <w:b/>
          <w:bCs/>
          <w:sz w:val="56"/>
          <w:szCs w:val="56"/>
        </w:rPr>
        <w:t>division de Huy</w:t>
      </w:r>
    </w:p>
    <w:p w:rsidR="00F51AC9" w:rsidRPr="00E83528" w:rsidRDefault="00F51AC9" w:rsidP="00F51AC9">
      <w:pPr>
        <w:ind w:left="8"/>
        <w:jc w:val="center"/>
        <w:rPr>
          <w:rFonts w:ascii="Calibri" w:hAnsi="Calibri" w:cs="Calibri"/>
          <w:b/>
          <w:bCs/>
          <w:sz w:val="56"/>
          <w:szCs w:val="56"/>
        </w:rPr>
      </w:pPr>
    </w:p>
    <w:p w:rsidR="00F51AC9" w:rsidRPr="00E83528" w:rsidRDefault="00F51AC9" w:rsidP="00F51AC9">
      <w:pPr>
        <w:ind w:left="8"/>
        <w:jc w:val="center"/>
        <w:rPr>
          <w:rFonts w:ascii="Calibri" w:hAnsi="Calibri" w:cs="Calibri"/>
          <w:b/>
          <w:bCs/>
          <w:sz w:val="56"/>
          <w:szCs w:val="56"/>
        </w:rPr>
      </w:pPr>
      <w:r w:rsidRPr="00E83528">
        <w:rPr>
          <w:rFonts w:ascii="Calibri" w:hAnsi="Calibri" w:cs="Calibri"/>
          <w:b/>
          <w:bCs/>
          <w:sz w:val="56"/>
          <w:szCs w:val="56"/>
        </w:rPr>
        <w:t xml:space="preserve">Troisième chambre                                </w:t>
      </w:r>
    </w:p>
    <w:p w:rsidR="00F51AC9" w:rsidRPr="00E83528" w:rsidRDefault="00F51AC9" w:rsidP="00F51AC9">
      <w:pPr>
        <w:rPr>
          <w:rFonts w:ascii="Calibri" w:hAnsi="Calibri" w:cs="Calibri"/>
          <w:b/>
          <w:bCs/>
          <w:sz w:val="56"/>
          <w:szCs w:val="56"/>
        </w:rPr>
      </w:pPr>
    </w:p>
    <w:p w:rsidR="00F51AC9" w:rsidRPr="00E83528" w:rsidRDefault="00F51AC9" w:rsidP="00F51AC9">
      <w:pPr>
        <w:ind w:left="8"/>
        <w:jc w:val="center"/>
        <w:rPr>
          <w:rFonts w:ascii="Calibri" w:hAnsi="Calibri" w:cs="Calibri"/>
          <w:b/>
          <w:bCs/>
          <w:sz w:val="56"/>
          <w:szCs w:val="56"/>
        </w:rPr>
      </w:pPr>
      <w:r w:rsidRPr="00E83528">
        <w:rPr>
          <w:rFonts w:ascii="Calibri" w:hAnsi="Calibri" w:cs="Calibri"/>
          <w:b/>
          <w:bCs/>
          <w:sz w:val="56"/>
          <w:szCs w:val="56"/>
        </w:rPr>
        <w:t>Jugement</w:t>
      </w:r>
    </w:p>
    <w:p w:rsidR="00F51AC9" w:rsidRDefault="00F51AC9" w:rsidP="00F51AC9">
      <w:pPr>
        <w:jc w:val="center"/>
        <w:rPr>
          <w:u w:val="single"/>
        </w:rPr>
      </w:pPr>
    </w:p>
    <w:p w:rsidR="00F51AC9" w:rsidRDefault="00F51AC9">
      <w:pPr>
        <w:jc w:val="both"/>
        <w:rPr>
          <w:u w:val="single"/>
        </w:rPr>
      </w:pPr>
    </w:p>
    <w:p w:rsidR="00F51AC9" w:rsidRDefault="00F51AC9">
      <w:pPr>
        <w:jc w:val="both"/>
        <w:rPr>
          <w:u w:val="single"/>
        </w:rPr>
      </w:pPr>
    </w:p>
    <w:p w:rsidR="00F51AC9" w:rsidRDefault="00F51AC9">
      <w:pPr>
        <w:jc w:val="both"/>
        <w:rPr>
          <w:u w:val="single"/>
        </w:rPr>
      </w:pPr>
    </w:p>
    <w:p w:rsidR="00F51AC9" w:rsidRDefault="00F51AC9">
      <w:pPr>
        <w:jc w:val="both"/>
        <w:rPr>
          <w:u w:val="single"/>
        </w:rPr>
      </w:pPr>
    </w:p>
    <w:p w:rsidR="007B589E" w:rsidRDefault="007B589E" w:rsidP="0088132C">
      <w:pPr>
        <w:jc w:val="both"/>
        <w:rPr>
          <w:u w:val="single"/>
        </w:rPr>
      </w:pPr>
    </w:p>
    <w:p w:rsidR="00493869" w:rsidRDefault="00493869" w:rsidP="0088132C">
      <w:pPr>
        <w:jc w:val="both"/>
        <w:rPr>
          <w:u w:val="single"/>
        </w:rPr>
      </w:pPr>
    </w:p>
    <w:p w:rsidR="0088132C" w:rsidRPr="000038D1" w:rsidRDefault="0088132C" w:rsidP="0088132C">
      <w:pPr>
        <w:jc w:val="both"/>
        <w:rPr>
          <w:rFonts w:ascii="Calibri" w:hAnsi="Calibri" w:cs="Calibri"/>
          <w:sz w:val="24"/>
          <w:szCs w:val="24"/>
        </w:rPr>
      </w:pPr>
      <w:r w:rsidRPr="000038D1">
        <w:rPr>
          <w:rFonts w:ascii="Calibri" w:hAnsi="Calibri" w:cs="Calibri"/>
          <w:sz w:val="24"/>
          <w:szCs w:val="24"/>
          <w:u w:val="single"/>
        </w:rPr>
        <w:t>En cause de</w:t>
      </w:r>
      <w:r w:rsidRPr="000038D1">
        <w:rPr>
          <w:rFonts w:ascii="Calibri" w:hAnsi="Calibri" w:cs="Calibri"/>
          <w:sz w:val="24"/>
          <w:szCs w:val="24"/>
        </w:rPr>
        <w:t> :</w:t>
      </w:r>
    </w:p>
    <w:p w:rsidR="0088132C" w:rsidRDefault="0088132C" w:rsidP="00493869"/>
    <w:p w:rsidR="001A0F82" w:rsidRDefault="00D73EC8" w:rsidP="00AF1698">
      <w:pPr>
        <w:jc w:val="both"/>
        <w:rPr>
          <w:rFonts w:ascii="Calibri" w:hAnsi="Calibri" w:cs="Calibri"/>
          <w:sz w:val="24"/>
          <w:szCs w:val="24"/>
        </w:rPr>
      </w:pPr>
      <w:r>
        <w:rPr>
          <w:rFonts w:ascii="Calibri" w:hAnsi="Calibri" w:cs="Calibri"/>
          <w:sz w:val="24"/>
          <w:szCs w:val="24"/>
        </w:rPr>
        <w:t>M</w:t>
      </w:r>
      <w:r w:rsidR="001A0F82">
        <w:rPr>
          <w:rFonts w:ascii="Calibri" w:hAnsi="Calibri" w:cs="Calibri"/>
          <w:sz w:val="24"/>
          <w:szCs w:val="24"/>
        </w:rPr>
        <w:t xml:space="preserve">onsieur </w:t>
      </w:r>
      <w:r w:rsidR="0085377E">
        <w:rPr>
          <w:rFonts w:ascii="Calibri" w:hAnsi="Calibri" w:cs="Calibri"/>
          <w:b/>
          <w:sz w:val="24"/>
          <w:szCs w:val="24"/>
          <w:u w:val="single"/>
        </w:rPr>
        <w:t>G</w:t>
      </w:r>
      <w:r w:rsidR="00AF1698" w:rsidRPr="000038D1">
        <w:rPr>
          <w:rFonts w:ascii="Calibri" w:hAnsi="Calibri" w:cs="Calibri"/>
          <w:sz w:val="24"/>
          <w:szCs w:val="24"/>
        </w:rPr>
        <w:t xml:space="preserve">, </w:t>
      </w:r>
      <w:r>
        <w:rPr>
          <w:rFonts w:ascii="Calibri" w:hAnsi="Calibri" w:cs="Calibri"/>
          <w:sz w:val="24"/>
          <w:szCs w:val="24"/>
        </w:rPr>
        <w:t xml:space="preserve">RN </w:t>
      </w:r>
      <w:r w:rsidR="002477F6">
        <w:rPr>
          <w:rFonts w:ascii="Calibri" w:hAnsi="Calibri" w:cs="Calibri"/>
          <w:sz w:val="24"/>
          <w:szCs w:val="24"/>
        </w:rPr>
        <w:t>8</w:t>
      </w:r>
      <w:r w:rsidR="001A0F82">
        <w:rPr>
          <w:rFonts w:ascii="Calibri" w:hAnsi="Calibri" w:cs="Calibri"/>
          <w:sz w:val="24"/>
          <w:szCs w:val="24"/>
        </w:rPr>
        <w:t>5</w:t>
      </w:r>
      <w:r w:rsidR="0085377E">
        <w:rPr>
          <w:rFonts w:ascii="Calibri" w:hAnsi="Calibri" w:cs="Calibri"/>
          <w:sz w:val="24"/>
          <w:szCs w:val="24"/>
        </w:rPr>
        <w:t>…..</w:t>
      </w:r>
      <w:r w:rsidR="00150748">
        <w:rPr>
          <w:rFonts w:ascii="Calibri" w:hAnsi="Calibri" w:cs="Calibri"/>
          <w:sz w:val="24"/>
          <w:szCs w:val="24"/>
        </w:rPr>
        <w:t xml:space="preserve">, </w:t>
      </w:r>
      <w:r>
        <w:rPr>
          <w:rFonts w:ascii="Calibri" w:hAnsi="Calibri" w:cs="Calibri"/>
          <w:sz w:val="24"/>
          <w:szCs w:val="24"/>
        </w:rPr>
        <w:t xml:space="preserve">domicilié à </w:t>
      </w:r>
      <w:r w:rsidR="00F740C9">
        <w:rPr>
          <w:rFonts w:ascii="Calibri" w:hAnsi="Calibri" w:cs="Calibri"/>
          <w:sz w:val="24"/>
          <w:szCs w:val="24"/>
        </w:rPr>
        <w:t>4</w:t>
      </w:r>
      <w:r w:rsidR="001A0F82">
        <w:rPr>
          <w:rFonts w:ascii="Calibri" w:hAnsi="Calibri" w:cs="Calibri"/>
          <w:sz w:val="24"/>
          <w:szCs w:val="24"/>
        </w:rPr>
        <w:t xml:space="preserve">500 Huy, rue </w:t>
      </w:r>
      <w:r w:rsidR="0085377E">
        <w:rPr>
          <w:rFonts w:ascii="Calibri" w:hAnsi="Calibri" w:cs="Calibri"/>
          <w:sz w:val="24"/>
          <w:szCs w:val="24"/>
        </w:rPr>
        <w:t>……..</w:t>
      </w:r>
      <w:r w:rsidR="001A0F82">
        <w:rPr>
          <w:rFonts w:ascii="Calibri" w:hAnsi="Calibri" w:cs="Calibri"/>
          <w:sz w:val="24"/>
          <w:szCs w:val="24"/>
        </w:rPr>
        <w:t>.</w:t>
      </w:r>
    </w:p>
    <w:p w:rsidR="00493869" w:rsidRPr="000038D1" w:rsidRDefault="00493869" w:rsidP="00644D00"/>
    <w:p w:rsidR="00D73EC8" w:rsidRPr="009C17E7" w:rsidRDefault="00AF1698" w:rsidP="00C50569">
      <w:pPr>
        <w:pStyle w:val="Pieddepage"/>
        <w:tabs>
          <w:tab w:val="clear" w:pos="4536"/>
          <w:tab w:val="clear" w:pos="9072"/>
        </w:tabs>
        <w:jc w:val="both"/>
        <w:rPr>
          <w:rFonts w:ascii="Calibri" w:hAnsi="Calibri" w:cs="Calibri"/>
          <w:sz w:val="24"/>
          <w:szCs w:val="24"/>
        </w:rPr>
      </w:pPr>
      <w:r w:rsidRPr="009C17E7">
        <w:rPr>
          <w:rFonts w:ascii="Calibri" w:hAnsi="Calibri" w:cs="Calibri"/>
          <w:sz w:val="24"/>
          <w:szCs w:val="24"/>
          <w:u w:val="single"/>
        </w:rPr>
        <w:t>DEMANDE</w:t>
      </w:r>
      <w:r w:rsidR="001A0F82" w:rsidRPr="009C17E7">
        <w:rPr>
          <w:rFonts w:ascii="Calibri" w:hAnsi="Calibri" w:cs="Calibri"/>
          <w:sz w:val="24"/>
          <w:szCs w:val="24"/>
          <w:u w:val="single"/>
        </w:rPr>
        <w:t>UR</w:t>
      </w:r>
      <w:r w:rsidRPr="009C17E7">
        <w:rPr>
          <w:rFonts w:ascii="Calibri" w:hAnsi="Calibri" w:cs="Calibri"/>
          <w:sz w:val="24"/>
          <w:szCs w:val="24"/>
        </w:rPr>
        <w:t xml:space="preserve"> – </w:t>
      </w:r>
      <w:r w:rsidR="00D73EC8" w:rsidRPr="009C17E7">
        <w:rPr>
          <w:rFonts w:ascii="Calibri" w:hAnsi="Calibri" w:cs="Calibri"/>
          <w:sz w:val="24"/>
          <w:szCs w:val="24"/>
        </w:rPr>
        <w:t>représenté par Madame</w:t>
      </w:r>
      <w:r w:rsidR="005C7E20" w:rsidRPr="009C17E7">
        <w:rPr>
          <w:rFonts w:ascii="Calibri" w:hAnsi="Calibri" w:cs="Calibri"/>
          <w:sz w:val="24"/>
          <w:szCs w:val="24"/>
        </w:rPr>
        <w:t> </w:t>
      </w:r>
      <w:r w:rsidR="005C6DC3" w:rsidRPr="009C17E7">
        <w:rPr>
          <w:rFonts w:ascii="Calibri" w:hAnsi="Calibri" w:cs="Calibri"/>
          <w:sz w:val="24"/>
          <w:szCs w:val="24"/>
        </w:rPr>
        <w:t>Stéphanie SAMRAY</w:t>
      </w:r>
      <w:r w:rsidR="00D73EC8" w:rsidRPr="009C17E7">
        <w:rPr>
          <w:rFonts w:ascii="Calibri" w:hAnsi="Calibri" w:cs="Calibri"/>
          <w:sz w:val="24"/>
          <w:szCs w:val="24"/>
        </w:rPr>
        <w:t>, déléguée syndicale au service juridique de la FGTB Liège.</w:t>
      </w:r>
    </w:p>
    <w:p w:rsidR="00D73EC8" w:rsidRPr="001A0F82" w:rsidRDefault="00D73EC8" w:rsidP="00493869">
      <w:pPr>
        <w:rPr>
          <w:b/>
        </w:rPr>
      </w:pPr>
    </w:p>
    <w:p w:rsidR="00493869" w:rsidRDefault="00493869" w:rsidP="00493869"/>
    <w:p w:rsidR="0088132C" w:rsidRPr="004C209C" w:rsidRDefault="0088132C" w:rsidP="004C209C">
      <w:pPr>
        <w:rPr>
          <w:rFonts w:ascii="Calibri" w:hAnsi="Calibri" w:cs="Calibri"/>
          <w:sz w:val="24"/>
          <w:szCs w:val="24"/>
        </w:rPr>
      </w:pPr>
      <w:r w:rsidRPr="004C209C">
        <w:rPr>
          <w:rFonts w:ascii="Calibri" w:hAnsi="Calibri" w:cs="Calibri"/>
          <w:sz w:val="24"/>
          <w:szCs w:val="24"/>
          <w:u w:val="single"/>
        </w:rPr>
        <w:t>Contre</w:t>
      </w:r>
      <w:r w:rsidRPr="004C209C">
        <w:rPr>
          <w:rFonts w:ascii="Calibri" w:hAnsi="Calibri" w:cs="Calibri"/>
          <w:sz w:val="24"/>
          <w:szCs w:val="24"/>
        </w:rPr>
        <w:t> :</w:t>
      </w:r>
    </w:p>
    <w:p w:rsidR="00CE251B" w:rsidRDefault="00CE251B" w:rsidP="00493869"/>
    <w:p w:rsidR="0088132C" w:rsidRPr="00E83528" w:rsidRDefault="0088132C" w:rsidP="0088132C">
      <w:pPr>
        <w:jc w:val="both"/>
        <w:rPr>
          <w:rFonts w:ascii="Calibri" w:hAnsi="Calibri" w:cs="Calibri"/>
          <w:sz w:val="24"/>
          <w:szCs w:val="24"/>
        </w:rPr>
      </w:pPr>
      <w:r w:rsidRPr="00E83528">
        <w:rPr>
          <w:rFonts w:ascii="Calibri" w:hAnsi="Calibri" w:cs="Calibri"/>
          <w:b/>
          <w:bCs/>
          <w:sz w:val="24"/>
          <w:szCs w:val="24"/>
          <w:u w:val="single"/>
        </w:rPr>
        <w:t>L’OFFICE NATIONAL DE L’EMPLOI</w:t>
      </w:r>
      <w:r w:rsidRPr="00E83528">
        <w:rPr>
          <w:rFonts w:ascii="Calibri" w:hAnsi="Calibri" w:cs="Calibri"/>
          <w:sz w:val="24"/>
          <w:szCs w:val="24"/>
        </w:rPr>
        <w:t>, en abrégé O.N.Em., établissement public contrôlé par le SPF Emploi, Travail et Concertation sociale, dont les bureaux sont établis à 1000 Bruxelles, boulevard de l’Empereur, 7.</w:t>
      </w:r>
    </w:p>
    <w:p w:rsidR="0088132C" w:rsidRDefault="0088132C" w:rsidP="00644D00"/>
    <w:p w:rsidR="001B560D" w:rsidRDefault="00493869" w:rsidP="001A0F82">
      <w:pPr>
        <w:pStyle w:val="Pieddepage"/>
        <w:tabs>
          <w:tab w:val="clear" w:pos="4536"/>
          <w:tab w:val="clear" w:pos="9072"/>
        </w:tabs>
        <w:jc w:val="both"/>
        <w:rPr>
          <w:rFonts w:ascii="Calibri" w:hAnsi="Calibri" w:cs="Calibri"/>
          <w:sz w:val="24"/>
          <w:szCs w:val="24"/>
        </w:rPr>
      </w:pPr>
      <w:r w:rsidRPr="008235D0">
        <w:rPr>
          <w:rFonts w:ascii="Calibri" w:hAnsi="Calibri" w:cs="Calibri"/>
          <w:sz w:val="24"/>
          <w:szCs w:val="24"/>
          <w:u w:val="single"/>
        </w:rPr>
        <w:t>DEFENDEUR</w:t>
      </w:r>
      <w:r w:rsidRPr="008235D0">
        <w:rPr>
          <w:rFonts w:ascii="Calibri" w:hAnsi="Calibri" w:cs="Calibri"/>
          <w:sz w:val="24"/>
          <w:szCs w:val="24"/>
        </w:rPr>
        <w:t xml:space="preserve"> </w:t>
      </w:r>
      <w:r w:rsidR="009C17E7">
        <w:rPr>
          <w:rFonts w:ascii="Calibri" w:hAnsi="Calibri" w:cs="Calibri"/>
          <w:sz w:val="24"/>
          <w:szCs w:val="24"/>
        </w:rPr>
        <w:t>– défaillant.</w:t>
      </w:r>
    </w:p>
    <w:p w:rsidR="001A0F82" w:rsidRDefault="001A0F82" w:rsidP="001A0F82">
      <w:pPr>
        <w:pStyle w:val="Pieddepage"/>
        <w:tabs>
          <w:tab w:val="clear" w:pos="4536"/>
          <w:tab w:val="clear" w:pos="9072"/>
        </w:tabs>
        <w:jc w:val="both"/>
        <w:rPr>
          <w:rFonts w:ascii="Calibri" w:hAnsi="Calibri" w:cs="Calibri"/>
          <w:sz w:val="24"/>
          <w:szCs w:val="24"/>
        </w:rPr>
      </w:pPr>
    </w:p>
    <w:p w:rsidR="00A73D02" w:rsidRPr="008235D0" w:rsidRDefault="00A73D02" w:rsidP="00A73D02">
      <w:pPr>
        <w:jc w:val="center"/>
        <w:rPr>
          <w:rFonts w:ascii="Calibri" w:hAnsi="Calibri" w:cs="Calibri"/>
          <w:sz w:val="24"/>
          <w:szCs w:val="24"/>
          <w:u w:val="single"/>
        </w:rPr>
      </w:pPr>
      <w:r w:rsidRPr="008235D0">
        <w:rPr>
          <w:rFonts w:ascii="Calibri" w:hAnsi="Calibri" w:cs="Calibri"/>
          <w:sz w:val="24"/>
          <w:szCs w:val="24"/>
          <w:u w:val="single"/>
        </w:rPr>
        <w:t>_________________</w:t>
      </w:r>
    </w:p>
    <w:p w:rsidR="00A73D02" w:rsidRDefault="00A73D02" w:rsidP="0088132C">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rsidR="00CE251B" w:rsidRDefault="0088132C" w:rsidP="0088132C">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r w:rsidRPr="00E83528">
        <w:rPr>
          <w:rFonts w:ascii="Calibri" w:hAnsi="Calibri" w:cs="Calibri"/>
          <w:sz w:val="24"/>
          <w:szCs w:val="24"/>
        </w:rPr>
        <w:t xml:space="preserve">Requête </w:t>
      </w:r>
      <w:r w:rsidR="00994AEF">
        <w:rPr>
          <w:rFonts w:ascii="Calibri" w:hAnsi="Calibri" w:cs="Calibri"/>
          <w:sz w:val="24"/>
          <w:szCs w:val="24"/>
        </w:rPr>
        <w:t xml:space="preserve">introductive d’instance, </w:t>
      </w:r>
      <w:r w:rsidRPr="00E83528">
        <w:rPr>
          <w:rFonts w:ascii="Calibri" w:hAnsi="Calibri" w:cs="Calibri"/>
          <w:sz w:val="24"/>
          <w:szCs w:val="24"/>
        </w:rPr>
        <w:t>déposée au greffe le</w:t>
      </w:r>
      <w:r w:rsidR="002477F6">
        <w:rPr>
          <w:rFonts w:ascii="Calibri" w:hAnsi="Calibri" w:cs="Calibri"/>
          <w:sz w:val="24"/>
          <w:szCs w:val="24"/>
        </w:rPr>
        <w:t xml:space="preserve"> 2</w:t>
      </w:r>
      <w:r w:rsidR="001A0F82">
        <w:rPr>
          <w:rFonts w:ascii="Calibri" w:hAnsi="Calibri" w:cs="Calibri"/>
          <w:sz w:val="24"/>
          <w:szCs w:val="24"/>
        </w:rPr>
        <w:t>8 juillet 2021</w:t>
      </w:r>
      <w:r w:rsidR="004C209C">
        <w:rPr>
          <w:rFonts w:ascii="Calibri" w:hAnsi="Calibri" w:cs="Calibri"/>
          <w:sz w:val="24"/>
          <w:szCs w:val="24"/>
        </w:rPr>
        <w:t>.</w:t>
      </w:r>
    </w:p>
    <w:p w:rsidR="00163212" w:rsidRDefault="00163212" w:rsidP="0088132C">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p>
    <w:p w:rsidR="0088132C" w:rsidRPr="00E83528" w:rsidRDefault="0088132C" w:rsidP="0088132C">
      <w:pPr>
        <w:tabs>
          <w:tab w:val="left" w:pos="-4962"/>
          <w:tab w:val="left" w:pos="-4820"/>
          <w:tab w:val="left" w:pos="-3544"/>
          <w:tab w:val="left" w:pos="-3402"/>
          <w:tab w:val="left" w:pos="-3261"/>
          <w:tab w:val="left" w:pos="-3119"/>
          <w:tab w:val="left" w:pos="-1276"/>
        </w:tabs>
        <w:suppressAutoHyphens/>
        <w:jc w:val="center"/>
        <w:rPr>
          <w:rFonts w:ascii="Calibri" w:hAnsi="Calibri" w:cs="Calibri"/>
          <w:b/>
          <w:bCs/>
          <w:sz w:val="24"/>
          <w:szCs w:val="24"/>
        </w:rPr>
      </w:pPr>
      <w:r w:rsidRPr="00E83528">
        <w:rPr>
          <w:rFonts w:ascii="Calibri" w:hAnsi="Calibri" w:cs="Calibri"/>
          <w:sz w:val="24"/>
          <w:szCs w:val="24"/>
          <w:u w:val="single"/>
        </w:rPr>
        <w:t>_________________</w:t>
      </w:r>
    </w:p>
    <w:p w:rsidR="0088132C" w:rsidRPr="00E83528" w:rsidRDefault="0088132C" w:rsidP="005C6DC3"/>
    <w:p w:rsidR="004C209C" w:rsidRDefault="004C209C" w:rsidP="005C6DC3"/>
    <w:p w:rsidR="009C17E7" w:rsidRPr="009C17E7" w:rsidRDefault="00493869" w:rsidP="00493869">
      <w:pPr>
        <w:autoSpaceDE w:val="0"/>
        <w:autoSpaceDN w:val="0"/>
        <w:adjustRightInd w:val="0"/>
        <w:jc w:val="both"/>
        <w:rPr>
          <w:rFonts w:ascii="Calibri" w:hAnsi="Calibri" w:cs="Calibri"/>
          <w:sz w:val="24"/>
          <w:szCs w:val="24"/>
        </w:rPr>
      </w:pPr>
      <w:r w:rsidRPr="009C17E7">
        <w:rPr>
          <w:rFonts w:ascii="Calibri" w:hAnsi="Calibri" w:cs="Calibri"/>
          <w:sz w:val="24"/>
          <w:szCs w:val="24"/>
        </w:rPr>
        <w:t xml:space="preserve">A l’audience publique tenue en langue française le </w:t>
      </w:r>
      <w:r w:rsidR="009C17E7" w:rsidRPr="009C17E7">
        <w:rPr>
          <w:rFonts w:ascii="Calibri" w:hAnsi="Calibri" w:cs="Calibri"/>
          <w:sz w:val="24"/>
          <w:szCs w:val="24"/>
        </w:rPr>
        <w:t>21 janvier 2022 :</w:t>
      </w:r>
    </w:p>
    <w:p w:rsidR="009C17E7" w:rsidRPr="009C17E7" w:rsidRDefault="009C17E7" w:rsidP="009C17E7"/>
    <w:p w:rsidR="009C17E7" w:rsidRPr="009C17E7" w:rsidRDefault="009C17E7" w:rsidP="00493869">
      <w:pPr>
        <w:autoSpaceDE w:val="0"/>
        <w:autoSpaceDN w:val="0"/>
        <w:adjustRightInd w:val="0"/>
        <w:jc w:val="both"/>
        <w:rPr>
          <w:rFonts w:ascii="Calibri" w:hAnsi="Calibri" w:cs="Calibri"/>
          <w:sz w:val="24"/>
          <w:szCs w:val="24"/>
        </w:rPr>
      </w:pPr>
      <w:r w:rsidRPr="009C17E7">
        <w:rPr>
          <w:rFonts w:ascii="Calibri" w:hAnsi="Calibri" w:cs="Calibri"/>
          <w:sz w:val="24"/>
          <w:szCs w:val="24"/>
        </w:rPr>
        <w:t>L’O.N.Em. n’est pas représenté bien que régulièrement convoqué et appelé.</w:t>
      </w:r>
    </w:p>
    <w:p w:rsidR="009C17E7" w:rsidRPr="009C17E7" w:rsidRDefault="009C17E7" w:rsidP="009C17E7"/>
    <w:p w:rsidR="005C7E20" w:rsidRPr="009C17E7" w:rsidRDefault="009C17E7" w:rsidP="00493869">
      <w:pPr>
        <w:autoSpaceDE w:val="0"/>
        <w:autoSpaceDN w:val="0"/>
        <w:adjustRightInd w:val="0"/>
        <w:jc w:val="both"/>
        <w:rPr>
          <w:rFonts w:ascii="Calibri" w:hAnsi="Calibri" w:cs="Calibri"/>
          <w:sz w:val="24"/>
          <w:szCs w:val="24"/>
        </w:rPr>
      </w:pPr>
      <w:r>
        <w:rPr>
          <w:rFonts w:ascii="Calibri" w:hAnsi="Calibri" w:cs="Calibri"/>
          <w:sz w:val="24"/>
          <w:szCs w:val="24"/>
        </w:rPr>
        <w:t xml:space="preserve">La représentante syndicale de Monsieur </w:t>
      </w:r>
      <w:r w:rsidR="0085377E">
        <w:rPr>
          <w:rFonts w:ascii="Calibri" w:hAnsi="Calibri" w:cs="Calibri"/>
          <w:sz w:val="24"/>
          <w:szCs w:val="24"/>
        </w:rPr>
        <w:t>G</w:t>
      </w:r>
      <w:r>
        <w:rPr>
          <w:rFonts w:ascii="Calibri" w:hAnsi="Calibri" w:cs="Calibri"/>
          <w:sz w:val="24"/>
          <w:szCs w:val="24"/>
        </w:rPr>
        <w:t xml:space="preserve"> est entendue en ses explications et moyens</w:t>
      </w:r>
      <w:r w:rsidR="00493869" w:rsidRPr="009C17E7">
        <w:rPr>
          <w:rFonts w:ascii="Calibri" w:hAnsi="Calibri" w:cs="Calibri"/>
          <w:sz w:val="24"/>
          <w:szCs w:val="24"/>
        </w:rPr>
        <w:t xml:space="preserve"> </w:t>
      </w:r>
      <w:r w:rsidR="005C7E20" w:rsidRPr="009C17E7">
        <w:rPr>
          <w:rFonts w:ascii="Calibri" w:hAnsi="Calibri" w:cs="Calibri"/>
          <w:sz w:val="24"/>
          <w:szCs w:val="24"/>
        </w:rPr>
        <w:t xml:space="preserve">et, après la clôture des débats, </w:t>
      </w:r>
      <w:r w:rsidR="00C713E9" w:rsidRPr="009C17E7">
        <w:rPr>
          <w:rFonts w:ascii="Calibri" w:hAnsi="Calibri" w:cs="Calibri"/>
          <w:sz w:val="24"/>
          <w:szCs w:val="24"/>
        </w:rPr>
        <w:t>Monsieur l’A</w:t>
      </w:r>
      <w:r w:rsidR="00493869" w:rsidRPr="009C17E7">
        <w:rPr>
          <w:rFonts w:ascii="Calibri" w:hAnsi="Calibri" w:cs="Calibri"/>
          <w:sz w:val="24"/>
          <w:szCs w:val="24"/>
        </w:rPr>
        <w:t xml:space="preserve">uditeur du travail </w:t>
      </w:r>
      <w:r w:rsidR="005C7E20" w:rsidRPr="009C17E7">
        <w:rPr>
          <w:rFonts w:ascii="Calibri" w:hAnsi="Calibri" w:cs="Calibri"/>
          <w:sz w:val="24"/>
          <w:szCs w:val="24"/>
        </w:rPr>
        <w:t>donne un avis verbal.</w:t>
      </w:r>
    </w:p>
    <w:p w:rsidR="0088132C" w:rsidRPr="009C17E7" w:rsidRDefault="0088132C" w:rsidP="005C6DC3"/>
    <w:p w:rsidR="0088132C" w:rsidRPr="009C17E7" w:rsidRDefault="0088132C" w:rsidP="0088132C">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r w:rsidRPr="009C17E7">
        <w:rPr>
          <w:rFonts w:ascii="Calibri" w:hAnsi="Calibri" w:cs="Calibri"/>
          <w:sz w:val="24"/>
          <w:szCs w:val="24"/>
        </w:rPr>
        <w:t>Et ce jour, à l’appel de la cause,</w:t>
      </w:r>
    </w:p>
    <w:p w:rsidR="0088132C" w:rsidRDefault="0088132C" w:rsidP="00644D00"/>
    <w:p w:rsidR="004C209C" w:rsidRPr="00E83528" w:rsidRDefault="004C209C" w:rsidP="00644D00"/>
    <w:p w:rsidR="0088132C" w:rsidRPr="00E83528" w:rsidRDefault="0088132C" w:rsidP="0088132C">
      <w:pPr>
        <w:tabs>
          <w:tab w:val="left" w:pos="-4962"/>
          <w:tab w:val="left" w:pos="-4820"/>
          <w:tab w:val="left" w:pos="-3544"/>
          <w:tab w:val="left" w:pos="-3402"/>
          <w:tab w:val="left" w:pos="-3261"/>
          <w:tab w:val="left" w:pos="-3119"/>
          <w:tab w:val="left" w:pos="-1276"/>
        </w:tabs>
        <w:suppressAutoHyphens/>
        <w:jc w:val="center"/>
        <w:rPr>
          <w:rFonts w:ascii="Calibri" w:hAnsi="Calibri" w:cs="Calibri"/>
          <w:b/>
          <w:bCs/>
          <w:sz w:val="24"/>
          <w:szCs w:val="24"/>
        </w:rPr>
      </w:pPr>
      <w:r w:rsidRPr="00E83528">
        <w:rPr>
          <w:rFonts w:ascii="Calibri" w:hAnsi="Calibri" w:cs="Calibri"/>
          <w:b/>
          <w:bCs/>
          <w:sz w:val="24"/>
          <w:szCs w:val="24"/>
          <w:u w:val="single"/>
        </w:rPr>
        <w:t>LE TRIBUNAL PRONONCE</w:t>
      </w:r>
      <w:r w:rsidR="006F0D6D">
        <w:rPr>
          <w:rFonts w:ascii="Calibri" w:hAnsi="Calibri" w:cs="Calibri"/>
          <w:b/>
          <w:bCs/>
          <w:sz w:val="24"/>
          <w:szCs w:val="24"/>
          <w:u w:val="single"/>
        </w:rPr>
        <w:t xml:space="preserve"> </w:t>
      </w:r>
      <w:r w:rsidRPr="00E83528">
        <w:rPr>
          <w:rFonts w:ascii="Calibri" w:hAnsi="Calibri" w:cs="Calibri"/>
          <w:b/>
          <w:bCs/>
          <w:sz w:val="24"/>
          <w:szCs w:val="24"/>
          <w:u w:val="single"/>
        </w:rPr>
        <w:t>LE JUGEMENT SUIVANT</w:t>
      </w:r>
      <w:r w:rsidRPr="00E83528">
        <w:rPr>
          <w:rFonts w:ascii="Calibri" w:hAnsi="Calibri" w:cs="Calibri"/>
          <w:b/>
          <w:bCs/>
          <w:sz w:val="24"/>
          <w:szCs w:val="24"/>
        </w:rPr>
        <w:t> :</w:t>
      </w:r>
    </w:p>
    <w:p w:rsidR="0088132C" w:rsidRDefault="0088132C" w:rsidP="00644D00"/>
    <w:p w:rsidR="004C209C" w:rsidRPr="00E83528" w:rsidRDefault="004C209C" w:rsidP="00644D00"/>
    <w:p w:rsidR="0088132C" w:rsidRPr="00E83528" w:rsidRDefault="0088132C" w:rsidP="0088132C">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r w:rsidRPr="00E83528">
        <w:rPr>
          <w:rFonts w:ascii="Calibri" w:hAnsi="Calibri" w:cs="Calibri"/>
          <w:sz w:val="24"/>
          <w:szCs w:val="24"/>
        </w:rPr>
        <w:t>Vu les articles 1, 30, 34 à 37 et 41 de la loi du 15</w:t>
      </w:r>
      <w:r w:rsidR="00E11B51">
        <w:rPr>
          <w:rFonts w:ascii="Calibri" w:hAnsi="Calibri" w:cs="Calibri"/>
          <w:sz w:val="24"/>
          <w:szCs w:val="24"/>
        </w:rPr>
        <w:t xml:space="preserve"> juin </w:t>
      </w:r>
      <w:r w:rsidRPr="00E83528">
        <w:rPr>
          <w:rFonts w:ascii="Calibri" w:hAnsi="Calibri" w:cs="Calibri"/>
          <w:sz w:val="24"/>
          <w:szCs w:val="24"/>
        </w:rPr>
        <w:t>1935 concernant l’emploi des langues en matière judiciaire.</w:t>
      </w:r>
    </w:p>
    <w:p w:rsidR="0088132C" w:rsidRDefault="0088132C" w:rsidP="00D73EC8"/>
    <w:p w:rsidR="00E70F6D" w:rsidRDefault="00E70F6D" w:rsidP="0088132C">
      <w:pPr>
        <w:tabs>
          <w:tab w:val="left" w:pos="-4962"/>
          <w:tab w:val="left" w:pos="-4820"/>
          <w:tab w:val="left" w:pos="-3544"/>
          <w:tab w:val="left" w:pos="-3402"/>
          <w:tab w:val="left" w:pos="-3261"/>
          <w:tab w:val="left" w:pos="-3119"/>
          <w:tab w:val="left" w:pos="-1276"/>
        </w:tabs>
        <w:suppressAutoHyphens/>
        <w:jc w:val="both"/>
        <w:rPr>
          <w:rFonts w:ascii="Calibri" w:hAnsi="Calibri" w:cs="Calibri"/>
          <w:sz w:val="24"/>
          <w:szCs w:val="24"/>
        </w:rPr>
      </w:pPr>
      <w:r>
        <w:rPr>
          <w:rFonts w:ascii="Calibri" w:hAnsi="Calibri" w:cs="Calibri"/>
          <w:sz w:val="24"/>
          <w:szCs w:val="24"/>
        </w:rPr>
        <w:t>Vu le code judiciaire.</w:t>
      </w:r>
    </w:p>
    <w:p w:rsidR="00493869" w:rsidRPr="00E83528" w:rsidRDefault="00493869" w:rsidP="00D73EC8"/>
    <w:p w:rsidR="0088132C" w:rsidRDefault="0088132C" w:rsidP="00E70F6D">
      <w:pPr>
        <w:tabs>
          <w:tab w:val="left" w:pos="-4962"/>
          <w:tab w:val="left" w:pos="-4820"/>
          <w:tab w:val="left" w:pos="-3544"/>
          <w:tab w:val="left" w:pos="-3402"/>
          <w:tab w:val="left" w:pos="-3261"/>
          <w:tab w:val="left" w:pos="-3119"/>
          <w:tab w:val="left" w:pos="-1276"/>
        </w:tabs>
        <w:suppressAutoHyphens/>
        <w:jc w:val="both"/>
        <w:rPr>
          <w:rFonts w:ascii="Calibri" w:hAnsi="Calibri" w:cs="Calibri"/>
          <w:spacing w:val="-3"/>
          <w:sz w:val="24"/>
          <w:szCs w:val="24"/>
          <w:lang w:val="fr-BE"/>
        </w:rPr>
      </w:pPr>
      <w:r w:rsidRPr="00E83528">
        <w:rPr>
          <w:rFonts w:ascii="Calibri" w:hAnsi="Calibri" w:cs="Calibri"/>
          <w:spacing w:val="-3"/>
          <w:sz w:val="24"/>
          <w:szCs w:val="24"/>
          <w:lang w:val="fr-BE"/>
        </w:rPr>
        <w:t>Vu le dossier de la procédure</w:t>
      </w:r>
      <w:r w:rsidR="00E70F6D">
        <w:rPr>
          <w:rFonts w:ascii="Calibri" w:hAnsi="Calibri" w:cs="Calibri"/>
          <w:spacing w:val="-3"/>
          <w:sz w:val="24"/>
          <w:szCs w:val="24"/>
          <w:lang w:val="fr-BE"/>
        </w:rPr>
        <w:t xml:space="preserve">, notamment </w:t>
      </w:r>
      <w:r w:rsidRPr="00E83528">
        <w:rPr>
          <w:rFonts w:ascii="Calibri" w:hAnsi="Calibri" w:cs="Calibri"/>
          <w:spacing w:val="-3"/>
          <w:sz w:val="24"/>
          <w:szCs w:val="24"/>
          <w:lang w:val="fr-BE"/>
        </w:rPr>
        <w:t>:</w:t>
      </w:r>
    </w:p>
    <w:p w:rsidR="00F07AFC" w:rsidRDefault="00E11B51" w:rsidP="00A243FD">
      <w:pPr>
        <w:jc w:val="both"/>
        <w:rPr>
          <w:rFonts w:ascii="Calibri" w:hAnsi="Calibri" w:cs="Calibri"/>
          <w:sz w:val="24"/>
          <w:szCs w:val="24"/>
        </w:rPr>
      </w:pPr>
      <w:r>
        <w:rPr>
          <w:rFonts w:ascii="Calibri" w:hAnsi="Calibri" w:cs="Calibri"/>
          <w:sz w:val="24"/>
          <w:szCs w:val="24"/>
        </w:rPr>
        <w:t xml:space="preserve">- </w:t>
      </w:r>
      <w:r w:rsidR="00A243FD" w:rsidRPr="000038D1">
        <w:rPr>
          <w:rFonts w:ascii="Calibri" w:hAnsi="Calibri" w:cs="Calibri"/>
          <w:sz w:val="24"/>
          <w:szCs w:val="24"/>
        </w:rPr>
        <w:t xml:space="preserve">la requête introductive d'instance </w:t>
      </w:r>
      <w:r w:rsidR="001B560D">
        <w:rPr>
          <w:rFonts w:ascii="Calibri" w:hAnsi="Calibri" w:cs="Calibri"/>
          <w:sz w:val="24"/>
          <w:szCs w:val="24"/>
        </w:rPr>
        <w:t xml:space="preserve">déposée au greffe le </w:t>
      </w:r>
      <w:r w:rsidR="002477F6">
        <w:rPr>
          <w:rFonts w:ascii="Calibri" w:hAnsi="Calibri" w:cs="Calibri"/>
          <w:sz w:val="24"/>
          <w:szCs w:val="24"/>
        </w:rPr>
        <w:t>2</w:t>
      </w:r>
      <w:r w:rsidR="001A0F82">
        <w:rPr>
          <w:rFonts w:ascii="Calibri" w:hAnsi="Calibri" w:cs="Calibri"/>
          <w:sz w:val="24"/>
          <w:szCs w:val="24"/>
        </w:rPr>
        <w:t>8 juillet 2021</w:t>
      </w:r>
      <w:r w:rsidR="00F07AFC">
        <w:rPr>
          <w:rFonts w:ascii="Calibri" w:hAnsi="Calibri" w:cs="Calibri"/>
          <w:sz w:val="24"/>
          <w:szCs w:val="24"/>
        </w:rPr>
        <w:t> ;</w:t>
      </w:r>
    </w:p>
    <w:p w:rsidR="00A243FD" w:rsidRDefault="00E11B51" w:rsidP="00A243FD">
      <w:pPr>
        <w:jc w:val="both"/>
        <w:rPr>
          <w:rFonts w:ascii="Calibri" w:hAnsi="Calibri" w:cs="Calibri"/>
          <w:sz w:val="24"/>
          <w:szCs w:val="24"/>
        </w:rPr>
      </w:pPr>
      <w:r>
        <w:rPr>
          <w:rFonts w:ascii="Calibri" w:hAnsi="Calibri" w:cs="Calibri"/>
          <w:sz w:val="24"/>
          <w:szCs w:val="24"/>
        </w:rPr>
        <w:t xml:space="preserve">- </w:t>
      </w:r>
      <w:r w:rsidR="00A243FD" w:rsidRPr="000038D1">
        <w:rPr>
          <w:rFonts w:ascii="Calibri" w:hAnsi="Calibri" w:cs="Calibri"/>
          <w:sz w:val="24"/>
          <w:szCs w:val="24"/>
        </w:rPr>
        <w:t xml:space="preserve">le dossier de l'auditorat du travail déposé au greffe le </w:t>
      </w:r>
      <w:r w:rsidR="001A0F82">
        <w:rPr>
          <w:rFonts w:ascii="Calibri" w:hAnsi="Calibri" w:cs="Calibri"/>
          <w:sz w:val="24"/>
          <w:szCs w:val="24"/>
        </w:rPr>
        <w:t>22 septembre 2021</w:t>
      </w:r>
      <w:r w:rsidR="00C713E9">
        <w:rPr>
          <w:rFonts w:ascii="Calibri" w:hAnsi="Calibri" w:cs="Calibri"/>
          <w:sz w:val="24"/>
          <w:szCs w:val="24"/>
        </w:rPr>
        <w:t> ;</w:t>
      </w:r>
    </w:p>
    <w:p w:rsidR="00A243FD" w:rsidRDefault="00E11B51" w:rsidP="00A243FD">
      <w:pPr>
        <w:jc w:val="both"/>
        <w:rPr>
          <w:rFonts w:ascii="Calibri" w:hAnsi="Calibri" w:cs="Calibri"/>
          <w:sz w:val="24"/>
          <w:szCs w:val="24"/>
        </w:rPr>
      </w:pPr>
      <w:r>
        <w:rPr>
          <w:rFonts w:ascii="Calibri" w:hAnsi="Calibri" w:cs="Calibri"/>
          <w:sz w:val="24"/>
          <w:szCs w:val="24"/>
        </w:rPr>
        <w:t xml:space="preserve">- </w:t>
      </w:r>
      <w:r w:rsidR="00C713E9">
        <w:rPr>
          <w:rFonts w:ascii="Calibri" w:hAnsi="Calibri" w:cs="Calibri"/>
          <w:sz w:val="24"/>
          <w:szCs w:val="24"/>
        </w:rPr>
        <w:t>la copie des convocations ;</w:t>
      </w:r>
    </w:p>
    <w:p w:rsidR="00493869" w:rsidRDefault="0020228B" w:rsidP="00493869">
      <w:pPr>
        <w:jc w:val="both"/>
        <w:rPr>
          <w:rFonts w:ascii="Calibri" w:hAnsi="Calibri" w:cs="Calibri"/>
          <w:sz w:val="24"/>
          <w:szCs w:val="24"/>
        </w:rPr>
      </w:pPr>
      <w:r>
        <w:rPr>
          <w:rFonts w:ascii="Calibri" w:hAnsi="Calibri" w:cs="Calibri"/>
          <w:sz w:val="24"/>
          <w:szCs w:val="24"/>
        </w:rPr>
        <w:t>- les conclusions de M</w:t>
      </w:r>
      <w:r w:rsidR="001A0F82">
        <w:rPr>
          <w:rFonts w:ascii="Calibri" w:hAnsi="Calibri" w:cs="Calibri"/>
          <w:sz w:val="24"/>
          <w:szCs w:val="24"/>
        </w:rPr>
        <w:t xml:space="preserve">onsieur </w:t>
      </w:r>
      <w:r w:rsidR="0085377E">
        <w:rPr>
          <w:rFonts w:ascii="Calibri" w:hAnsi="Calibri" w:cs="Calibri"/>
          <w:sz w:val="24"/>
          <w:szCs w:val="24"/>
        </w:rPr>
        <w:t>G</w:t>
      </w:r>
      <w:r w:rsidR="005C7E20">
        <w:rPr>
          <w:rFonts w:ascii="Calibri" w:hAnsi="Calibri" w:cs="Calibri"/>
          <w:sz w:val="24"/>
          <w:szCs w:val="24"/>
        </w:rPr>
        <w:t xml:space="preserve"> et s</w:t>
      </w:r>
      <w:r w:rsidR="00493869">
        <w:rPr>
          <w:rFonts w:ascii="Calibri" w:hAnsi="Calibri" w:cs="Calibri"/>
          <w:sz w:val="24"/>
          <w:szCs w:val="24"/>
        </w:rPr>
        <w:t xml:space="preserve">on dossier déposés au greffe le </w:t>
      </w:r>
      <w:r w:rsidR="001A0F82">
        <w:rPr>
          <w:rFonts w:ascii="Calibri" w:hAnsi="Calibri" w:cs="Calibri"/>
          <w:sz w:val="24"/>
          <w:szCs w:val="24"/>
        </w:rPr>
        <w:t>18 octobre 2021</w:t>
      </w:r>
      <w:r w:rsidR="00493869">
        <w:rPr>
          <w:rFonts w:ascii="Calibri" w:hAnsi="Calibri" w:cs="Calibri"/>
          <w:sz w:val="24"/>
          <w:szCs w:val="24"/>
        </w:rPr>
        <w:t> ;</w:t>
      </w:r>
    </w:p>
    <w:p w:rsidR="00493869" w:rsidRDefault="00493869" w:rsidP="00493869">
      <w:pPr>
        <w:jc w:val="both"/>
        <w:rPr>
          <w:rFonts w:ascii="Calibri" w:hAnsi="Calibri" w:cs="Calibri"/>
          <w:sz w:val="24"/>
          <w:szCs w:val="24"/>
        </w:rPr>
      </w:pPr>
      <w:r>
        <w:rPr>
          <w:rFonts w:ascii="Calibri" w:hAnsi="Calibri" w:cs="Calibri"/>
          <w:sz w:val="24"/>
          <w:szCs w:val="24"/>
        </w:rPr>
        <w:t xml:space="preserve">- </w:t>
      </w:r>
      <w:r w:rsidRPr="000038D1">
        <w:rPr>
          <w:rFonts w:ascii="Calibri" w:hAnsi="Calibri" w:cs="Calibri"/>
          <w:sz w:val="24"/>
          <w:szCs w:val="24"/>
        </w:rPr>
        <w:t>le procès-verbal d’audience.</w:t>
      </w:r>
    </w:p>
    <w:p w:rsidR="00435DDA" w:rsidRPr="004C2304" w:rsidRDefault="00435DDA" w:rsidP="00435DDA">
      <w:pPr>
        <w:numPr>
          <w:ilvl w:val="0"/>
          <w:numId w:val="13"/>
        </w:numPr>
        <w:tabs>
          <w:tab w:val="left" w:pos="426"/>
        </w:tabs>
        <w:ind w:left="426" w:hanging="426"/>
        <w:jc w:val="both"/>
        <w:rPr>
          <w:rFonts w:ascii="Calibri" w:hAnsi="Calibri" w:cs="Calibri"/>
          <w:b/>
          <w:sz w:val="24"/>
          <w:szCs w:val="24"/>
          <w:u w:val="single"/>
          <w:lang w:val="fr-BE"/>
        </w:rPr>
      </w:pPr>
      <w:r w:rsidRPr="004C2304">
        <w:rPr>
          <w:rFonts w:ascii="Calibri" w:hAnsi="Calibri" w:cs="Calibri"/>
          <w:b/>
          <w:sz w:val="24"/>
          <w:szCs w:val="24"/>
          <w:u w:val="single"/>
          <w:lang w:val="fr-BE"/>
        </w:rPr>
        <w:lastRenderedPageBreak/>
        <w:t>DECISION CONTESTEE</w:t>
      </w:r>
    </w:p>
    <w:p w:rsidR="00435DDA" w:rsidRDefault="00435DDA" w:rsidP="00435DDA"/>
    <w:p w:rsidR="00F07AFC" w:rsidRDefault="0020228B" w:rsidP="00435DDA">
      <w:pPr>
        <w:jc w:val="both"/>
        <w:rPr>
          <w:rFonts w:ascii="Calibri" w:hAnsi="Calibri" w:cs="Calibri"/>
          <w:bCs/>
          <w:sz w:val="24"/>
          <w:szCs w:val="24"/>
        </w:rPr>
      </w:pPr>
      <w:r>
        <w:rPr>
          <w:rFonts w:ascii="Calibri" w:hAnsi="Calibri" w:cs="Calibri"/>
          <w:sz w:val="24"/>
          <w:szCs w:val="24"/>
        </w:rPr>
        <w:t>M</w:t>
      </w:r>
      <w:r w:rsidR="001A0F82">
        <w:rPr>
          <w:rFonts w:ascii="Calibri" w:hAnsi="Calibri" w:cs="Calibri"/>
          <w:sz w:val="24"/>
          <w:szCs w:val="24"/>
        </w:rPr>
        <w:t xml:space="preserve">onsieur </w:t>
      </w:r>
      <w:r w:rsidR="0085377E">
        <w:rPr>
          <w:rFonts w:ascii="Calibri" w:hAnsi="Calibri" w:cs="Calibri"/>
          <w:sz w:val="24"/>
          <w:szCs w:val="24"/>
        </w:rPr>
        <w:t>G</w:t>
      </w:r>
      <w:r>
        <w:rPr>
          <w:rFonts w:ascii="Calibri" w:hAnsi="Calibri" w:cs="Calibri"/>
          <w:sz w:val="24"/>
          <w:szCs w:val="24"/>
        </w:rPr>
        <w:t xml:space="preserve"> </w:t>
      </w:r>
      <w:r w:rsidR="00435DDA">
        <w:rPr>
          <w:rFonts w:ascii="Calibri" w:hAnsi="Calibri" w:cs="Calibri"/>
          <w:bCs/>
          <w:sz w:val="24"/>
          <w:szCs w:val="24"/>
        </w:rPr>
        <w:t>a introduit un recours contre l’O.N.Em., bien qu’aucune décision individuelle ne lui ai été adressée, afin d’obtenir la condamnation de l’</w:t>
      </w:r>
      <w:r w:rsidR="000D733F">
        <w:rPr>
          <w:rFonts w:ascii="Calibri" w:hAnsi="Calibri" w:cs="Calibri"/>
          <w:bCs/>
          <w:sz w:val="24"/>
          <w:szCs w:val="24"/>
        </w:rPr>
        <w:t>O.N.Em.</w:t>
      </w:r>
      <w:r w:rsidR="00435DDA">
        <w:rPr>
          <w:rFonts w:ascii="Calibri" w:hAnsi="Calibri" w:cs="Calibri"/>
          <w:bCs/>
          <w:sz w:val="24"/>
          <w:szCs w:val="24"/>
        </w:rPr>
        <w:t xml:space="preserve"> à continuer à lui verser les allocations d’insertion </w:t>
      </w:r>
      <w:r w:rsidR="00F07AFC">
        <w:rPr>
          <w:rFonts w:ascii="Calibri" w:hAnsi="Calibri" w:cs="Calibri"/>
          <w:bCs/>
          <w:sz w:val="24"/>
          <w:szCs w:val="24"/>
        </w:rPr>
        <w:t xml:space="preserve">à partir du </w:t>
      </w:r>
      <w:r w:rsidR="001A0F82">
        <w:rPr>
          <w:rFonts w:ascii="Calibri" w:hAnsi="Calibri" w:cs="Calibri"/>
          <w:bCs/>
          <w:sz w:val="24"/>
          <w:szCs w:val="24"/>
        </w:rPr>
        <w:t>2</w:t>
      </w:r>
      <w:r w:rsidR="001924EB">
        <w:rPr>
          <w:rFonts w:ascii="Calibri" w:hAnsi="Calibri" w:cs="Calibri"/>
          <w:bCs/>
          <w:sz w:val="24"/>
          <w:szCs w:val="24"/>
        </w:rPr>
        <w:t>4</w:t>
      </w:r>
      <w:r w:rsidR="001A0F82">
        <w:rPr>
          <w:rFonts w:ascii="Calibri" w:hAnsi="Calibri" w:cs="Calibri"/>
          <w:bCs/>
          <w:sz w:val="24"/>
          <w:szCs w:val="24"/>
        </w:rPr>
        <w:t xml:space="preserve"> mai 2021</w:t>
      </w:r>
      <w:r w:rsidR="00F07AFC">
        <w:rPr>
          <w:rFonts w:ascii="Calibri" w:hAnsi="Calibri" w:cs="Calibri"/>
          <w:bCs/>
          <w:sz w:val="24"/>
          <w:szCs w:val="24"/>
        </w:rPr>
        <w:t>.</w:t>
      </w:r>
    </w:p>
    <w:p w:rsidR="00435DDA" w:rsidRDefault="00435DDA" w:rsidP="005C6DC3"/>
    <w:p w:rsidR="00435DDA" w:rsidRPr="004C2304" w:rsidRDefault="00435DDA" w:rsidP="00435DDA">
      <w:pPr>
        <w:jc w:val="both"/>
        <w:rPr>
          <w:rFonts w:ascii="Calibri" w:hAnsi="Calibri" w:cs="Calibri"/>
          <w:sz w:val="24"/>
          <w:szCs w:val="24"/>
        </w:rPr>
      </w:pPr>
      <w:r>
        <w:rPr>
          <w:rFonts w:ascii="Calibri" w:hAnsi="Calibri" w:cs="Calibri"/>
          <w:bCs/>
          <w:sz w:val="24"/>
          <w:szCs w:val="24"/>
        </w:rPr>
        <w:t xml:space="preserve">La fin de droit de </w:t>
      </w:r>
      <w:r w:rsidR="001A0F82">
        <w:rPr>
          <w:rFonts w:ascii="Calibri" w:hAnsi="Calibri" w:cs="Calibri"/>
          <w:sz w:val="24"/>
          <w:szCs w:val="24"/>
        </w:rPr>
        <w:t xml:space="preserve">Monsieur </w:t>
      </w:r>
      <w:r w:rsidR="0085377E">
        <w:rPr>
          <w:rFonts w:ascii="Calibri" w:hAnsi="Calibri" w:cs="Calibri"/>
          <w:sz w:val="24"/>
          <w:szCs w:val="24"/>
        </w:rPr>
        <w:t>G</w:t>
      </w:r>
      <w:r w:rsidR="001A0F82">
        <w:rPr>
          <w:rFonts w:ascii="Calibri" w:hAnsi="Calibri" w:cs="Calibri"/>
          <w:sz w:val="24"/>
          <w:szCs w:val="24"/>
        </w:rPr>
        <w:t xml:space="preserve"> </w:t>
      </w:r>
      <w:r w:rsidRPr="004C2304">
        <w:rPr>
          <w:rFonts w:ascii="Calibri" w:hAnsi="Calibri" w:cs="Calibri"/>
          <w:sz w:val="24"/>
          <w:szCs w:val="24"/>
        </w:rPr>
        <w:t>au bénéfice des alloca</w:t>
      </w:r>
      <w:r>
        <w:rPr>
          <w:rFonts w:ascii="Calibri" w:hAnsi="Calibri" w:cs="Calibri"/>
          <w:sz w:val="24"/>
          <w:szCs w:val="24"/>
        </w:rPr>
        <w:t xml:space="preserve">tions d’insertion à partir du </w:t>
      </w:r>
      <w:r w:rsidR="005C7E20">
        <w:rPr>
          <w:rFonts w:ascii="Calibri" w:hAnsi="Calibri" w:cs="Calibri"/>
          <w:sz w:val="24"/>
          <w:szCs w:val="24"/>
        </w:rPr>
        <w:t>2</w:t>
      </w:r>
      <w:r w:rsidR="001924EB">
        <w:rPr>
          <w:rFonts w:ascii="Calibri" w:hAnsi="Calibri" w:cs="Calibri"/>
          <w:sz w:val="24"/>
          <w:szCs w:val="24"/>
        </w:rPr>
        <w:t>4</w:t>
      </w:r>
      <w:r w:rsidR="001A0F82">
        <w:rPr>
          <w:rFonts w:ascii="Calibri" w:hAnsi="Calibri" w:cs="Calibri"/>
          <w:sz w:val="24"/>
          <w:szCs w:val="24"/>
        </w:rPr>
        <w:t xml:space="preserve"> mai 2021</w:t>
      </w:r>
      <w:r w:rsidR="0020228B">
        <w:rPr>
          <w:rFonts w:ascii="Calibri" w:hAnsi="Calibri" w:cs="Calibri"/>
          <w:sz w:val="24"/>
          <w:szCs w:val="24"/>
        </w:rPr>
        <w:t xml:space="preserve"> </w:t>
      </w:r>
      <w:r>
        <w:rPr>
          <w:rFonts w:ascii="Calibri" w:hAnsi="Calibri" w:cs="Calibri"/>
          <w:sz w:val="24"/>
          <w:szCs w:val="24"/>
        </w:rPr>
        <w:t xml:space="preserve">a été prise </w:t>
      </w:r>
      <w:r w:rsidRPr="004C2304">
        <w:rPr>
          <w:rFonts w:ascii="Calibri" w:hAnsi="Calibri" w:cs="Calibri"/>
          <w:sz w:val="24"/>
          <w:szCs w:val="24"/>
        </w:rPr>
        <w:t>en application de</w:t>
      </w:r>
      <w:r w:rsidR="00A07B9D">
        <w:rPr>
          <w:rFonts w:ascii="Calibri" w:hAnsi="Calibri" w:cs="Calibri"/>
          <w:sz w:val="24"/>
          <w:szCs w:val="24"/>
        </w:rPr>
        <w:t xml:space="preserve">s articles 36 et 63 </w:t>
      </w:r>
      <w:r w:rsidRPr="004C2304">
        <w:rPr>
          <w:rFonts w:ascii="Calibri" w:hAnsi="Calibri" w:cs="Calibri"/>
          <w:sz w:val="24"/>
          <w:szCs w:val="24"/>
        </w:rPr>
        <w:t>de l’arrêté royal du 25 novembre 1991 au motif que la période de 36 mois du droit aux allocations d’insertion est dépassée.</w:t>
      </w:r>
    </w:p>
    <w:p w:rsidR="00435DDA" w:rsidRPr="004C2304" w:rsidRDefault="00435DDA" w:rsidP="00435DDA"/>
    <w:p w:rsidR="00435DDA" w:rsidRPr="004C2304" w:rsidRDefault="00435DDA" w:rsidP="00435DDA"/>
    <w:p w:rsidR="00435DDA" w:rsidRPr="004C2304" w:rsidRDefault="00435DDA" w:rsidP="00435DDA">
      <w:pPr>
        <w:numPr>
          <w:ilvl w:val="0"/>
          <w:numId w:val="13"/>
        </w:numPr>
        <w:tabs>
          <w:tab w:val="left" w:pos="426"/>
        </w:tabs>
        <w:ind w:left="426" w:hanging="426"/>
        <w:jc w:val="both"/>
        <w:rPr>
          <w:rFonts w:ascii="Calibri" w:hAnsi="Calibri" w:cs="Calibri"/>
          <w:b/>
          <w:bCs/>
          <w:sz w:val="24"/>
          <w:szCs w:val="24"/>
          <w:u w:val="single"/>
        </w:rPr>
      </w:pPr>
      <w:r w:rsidRPr="004C2304">
        <w:rPr>
          <w:rFonts w:ascii="Calibri" w:hAnsi="Calibri" w:cs="Calibri"/>
          <w:b/>
          <w:bCs/>
          <w:sz w:val="24"/>
          <w:szCs w:val="24"/>
          <w:u w:val="single"/>
        </w:rPr>
        <w:t>POSITION DES PARTIES</w:t>
      </w:r>
    </w:p>
    <w:p w:rsidR="00435DDA" w:rsidRPr="004C2304" w:rsidRDefault="00435DDA" w:rsidP="00435DDA"/>
    <w:p w:rsidR="00A07B9D" w:rsidRDefault="0020228B" w:rsidP="00A07B9D">
      <w:pPr>
        <w:jc w:val="both"/>
        <w:rPr>
          <w:rFonts w:ascii="Calibri" w:hAnsi="Calibri" w:cs="Calibri"/>
          <w:sz w:val="24"/>
          <w:szCs w:val="24"/>
        </w:rPr>
      </w:pPr>
      <w:r w:rsidRPr="0020228B">
        <w:rPr>
          <w:rFonts w:ascii="Calibri" w:hAnsi="Calibri" w:cs="Calibri"/>
          <w:b/>
          <w:sz w:val="24"/>
          <w:szCs w:val="24"/>
        </w:rPr>
        <w:t>M</w:t>
      </w:r>
      <w:r w:rsidR="001A0F82">
        <w:rPr>
          <w:rFonts w:ascii="Calibri" w:hAnsi="Calibri" w:cs="Calibri"/>
          <w:b/>
          <w:sz w:val="24"/>
          <w:szCs w:val="24"/>
        </w:rPr>
        <w:t xml:space="preserve">onsieur </w:t>
      </w:r>
      <w:r w:rsidR="0085377E">
        <w:rPr>
          <w:rFonts w:ascii="Calibri" w:hAnsi="Calibri" w:cs="Calibri"/>
          <w:b/>
          <w:sz w:val="24"/>
          <w:szCs w:val="24"/>
        </w:rPr>
        <w:t>G</w:t>
      </w:r>
      <w:r>
        <w:rPr>
          <w:rFonts w:ascii="Calibri" w:hAnsi="Calibri" w:cs="Calibri"/>
          <w:sz w:val="24"/>
          <w:szCs w:val="24"/>
        </w:rPr>
        <w:t xml:space="preserve"> </w:t>
      </w:r>
      <w:r w:rsidR="00A07B9D">
        <w:rPr>
          <w:rFonts w:ascii="Calibri" w:hAnsi="Calibri" w:cs="Calibri"/>
          <w:sz w:val="24"/>
          <w:szCs w:val="24"/>
        </w:rPr>
        <w:t>conteste la légalité de la disposition réglementaire dont il est fait application, soit l’article 63 § 2 de l’arrêté royal chômage modifié par l’article 9 de l’arrêté royal du 28 décembre 2011.</w:t>
      </w:r>
      <w:r>
        <w:rPr>
          <w:rFonts w:ascii="Calibri" w:hAnsi="Calibri" w:cs="Calibri"/>
          <w:sz w:val="24"/>
          <w:szCs w:val="24"/>
        </w:rPr>
        <w:t xml:space="preserve"> </w:t>
      </w:r>
      <w:r w:rsidR="001A0F82">
        <w:rPr>
          <w:rFonts w:ascii="Calibri" w:hAnsi="Calibri" w:cs="Calibri"/>
          <w:sz w:val="24"/>
          <w:szCs w:val="24"/>
        </w:rPr>
        <w:t>Il</w:t>
      </w:r>
      <w:r w:rsidR="00A07B9D">
        <w:rPr>
          <w:rFonts w:ascii="Calibri" w:hAnsi="Calibri" w:cs="Calibri"/>
          <w:sz w:val="24"/>
          <w:szCs w:val="24"/>
        </w:rPr>
        <w:t xml:space="preserve"> soutient que ce texte apporte une importante régression à ses droits sociaux.</w:t>
      </w:r>
    </w:p>
    <w:p w:rsidR="00A07B9D" w:rsidRDefault="00A07B9D" w:rsidP="00A07B9D"/>
    <w:p w:rsidR="00A07B9D" w:rsidRDefault="001A0F82" w:rsidP="00A07B9D">
      <w:pPr>
        <w:jc w:val="both"/>
        <w:rPr>
          <w:rFonts w:ascii="Calibri" w:hAnsi="Calibri" w:cs="Calibri"/>
          <w:sz w:val="24"/>
          <w:szCs w:val="24"/>
        </w:rPr>
      </w:pPr>
      <w:r>
        <w:rPr>
          <w:rFonts w:ascii="Calibri" w:hAnsi="Calibri" w:cs="Calibri"/>
          <w:sz w:val="24"/>
          <w:szCs w:val="24"/>
        </w:rPr>
        <w:t>Il</w:t>
      </w:r>
      <w:r w:rsidR="00A07B9D">
        <w:rPr>
          <w:rFonts w:ascii="Calibri" w:hAnsi="Calibri" w:cs="Calibri"/>
          <w:sz w:val="24"/>
          <w:szCs w:val="24"/>
        </w:rPr>
        <w:t xml:space="preserve"> invoque dans un premier temps la violation des lois coordonnées sur le Conseil d’Etat</w:t>
      </w:r>
      <w:r w:rsidR="00923425">
        <w:rPr>
          <w:rFonts w:ascii="Calibri" w:hAnsi="Calibri" w:cs="Calibri"/>
          <w:sz w:val="24"/>
          <w:szCs w:val="24"/>
        </w:rPr>
        <w:t xml:space="preserve"> </w:t>
      </w:r>
      <w:r w:rsidR="00A07B9D">
        <w:rPr>
          <w:rFonts w:ascii="Calibri" w:hAnsi="Calibri" w:cs="Calibri"/>
          <w:sz w:val="24"/>
          <w:szCs w:val="24"/>
        </w:rPr>
        <w:t>(article 3 et 84 des lois coordonnées sur le Conseil d’Etat).</w:t>
      </w:r>
    </w:p>
    <w:p w:rsidR="00A07B9D" w:rsidRDefault="00A07B9D" w:rsidP="00A07B9D"/>
    <w:p w:rsidR="00A07B9D" w:rsidRPr="00DA6D9B" w:rsidRDefault="00A07B9D" w:rsidP="00A07B9D">
      <w:pPr>
        <w:jc w:val="both"/>
        <w:rPr>
          <w:rFonts w:ascii="Calibri" w:hAnsi="Calibri" w:cs="Calibri"/>
          <w:sz w:val="24"/>
          <w:szCs w:val="24"/>
        </w:rPr>
      </w:pPr>
      <w:r>
        <w:rPr>
          <w:rFonts w:ascii="Calibri" w:hAnsi="Calibri" w:cs="Calibri"/>
          <w:sz w:val="24"/>
          <w:szCs w:val="24"/>
        </w:rPr>
        <w:t xml:space="preserve">Dans un second temps, </w:t>
      </w:r>
      <w:r w:rsidR="001A0F82">
        <w:rPr>
          <w:rFonts w:ascii="Calibri" w:hAnsi="Calibri" w:cs="Calibri"/>
          <w:sz w:val="24"/>
          <w:szCs w:val="24"/>
        </w:rPr>
        <w:t>il</w:t>
      </w:r>
      <w:r>
        <w:rPr>
          <w:rFonts w:ascii="Calibri" w:hAnsi="Calibri" w:cs="Calibri"/>
          <w:sz w:val="24"/>
          <w:szCs w:val="24"/>
        </w:rPr>
        <w:t xml:space="preserve"> invoque la violation du principe de « </w:t>
      </w:r>
      <w:r w:rsidRPr="00DA6D9B">
        <w:rPr>
          <w:rFonts w:ascii="Calibri" w:hAnsi="Calibri" w:cs="Calibri"/>
          <w:i/>
          <w:sz w:val="24"/>
          <w:szCs w:val="24"/>
        </w:rPr>
        <w:t>standstill</w:t>
      </w:r>
      <w:r>
        <w:rPr>
          <w:rFonts w:ascii="Calibri" w:hAnsi="Calibri" w:cs="Calibri"/>
          <w:i/>
          <w:sz w:val="24"/>
          <w:szCs w:val="24"/>
        </w:rPr>
        <w:t xml:space="preserve"> », </w:t>
      </w:r>
      <w:r>
        <w:rPr>
          <w:rFonts w:ascii="Calibri" w:hAnsi="Calibri" w:cs="Calibri"/>
          <w:sz w:val="24"/>
          <w:szCs w:val="24"/>
        </w:rPr>
        <w:t xml:space="preserve">principe garanti </w:t>
      </w:r>
      <w:r w:rsidR="00923425">
        <w:rPr>
          <w:rFonts w:ascii="Calibri" w:hAnsi="Calibri" w:cs="Calibri"/>
          <w:sz w:val="24"/>
          <w:szCs w:val="24"/>
        </w:rPr>
        <w:t xml:space="preserve">par </w:t>
      </w:r>
      <w:r>
        <w:rPr>
          <w:rFonts w:ascii="Calibri" w:hAnsi="Calibri" w:cs="Calibri"/>
          <w:sz w:val="24"/>
          <w:szCs w:val="24"/>
        </w:rPr>
        <w:t>la constitution belge mais aussi par le droit européen.</w:t>
      </w:r>
    </w:p>
    <w:p w:rsidR="00A07B9D" w:rsidRPr="00261667" w:rsidRDefault="00A07B9D" w:rsidP="00A034DB"/>
    <w:p w:rsidR="00A07B9D" w:rsidRDefault="001A0F82" w:rsidP="00A07B9D">
      <w:pPr>
        <w:jc w:val="both"/>
        <w:rPr>
          <w:rFonts w:ascii="Calibri" w:hAnsi="Calibri" w:cs="Calibri"/>
          <w:sz w:val="24"/>
          <w:szCs w:val="24"/>
        </w:rPr>
      </w:pPr>
      <w:r>
        <w:rPr>
          <w:rFonts w:ascii="Calibri" w:hAnsi="Calibri" w:cs="Calibri"/>
          <w:sz w:val="24"/>
          <w:szCs w:val="24"/>
        </w:rPr>
        <w:t>Il</w:t>
      </w:r>
      <w:r w:rsidR="00137638">
        <w:rPr>
          <w:rFonts w:ascii="Calibri" w:hAnsi="Calibri" w:cs="Calibri"/>
          <w:sz w:val="24"/>
          <w:szCs w:val="24"/>
        </w:rPr>
        <w:t xml:space="preserve"> </w:t>
      </w:r>
      <w:r w:rsidR="00A07B9D" w:rsidRPr="00261667">
        <w:rPr>
          <w:rFonts w:ascii="Calibri" w:hAnsi="Calibri" w:cs="Calibri"/>
          <w:sz w:val="24"/>
          <w:szCs w:val="24"/>
        </w:rPr>
        <w:t>postule dès lors l’écartement de l’arrêté chômage</w:t>
      </w:r>
      <w:r w:rsidR="00A07B9D">
        <w:rPr>
          <w:rFonts w:ascii="Calibri" w:hAnsi="Calibri" w:cs="Calibri"/>
          <w:sz w:val="24"/>
          <w:szCs w:val="24"/>
        </w:rPr>
        <w:t xml:space="preserve"> tel que modifié</w:t>
      </w:r>
      <w:r w:rsidR="00A07B9D" w:rsidRPr="00261667">
        <w:rPr>
          <w:rFonts w:ascii="Calibri" w:hAnsi="Calibri" w:cs="Calibri"/>
          <w:sz w:val="24"/>
          <w:szCs w:val="24"/>
        </w:rPr>
        <w:t xml:space="preserve"> en application de l’article 159 de la constitution.</w:t>
      </w:r>
    </w:p>
    <w:p w:rsidR="00435DDA" w:rsidRPr="004C2304" w:rsidRDefault="00435DDA" w:rsidP="00435DDA"/>
    <w:p w:rsidR="00F07AFC" w:rsidRPr="009C17E7" w:rsidRDefault="00435DDA" w:rsidP="009C17E7">
      <w:pPr>
        <w:widowControl w:val="0"/>
        <w:suppressAutoHyphens/>
        <w:autoSpaceDN w:val="0"/>
        <w:jc w:val="both"/>
        <w:rPr>
          <w:rFonts w:ascii="Calibri" w:hAnsi="Calibri" w:cs="Calibri"/>
          <w:sz w:val="24"/>
          <w:szCs w:val="24"/>
        </w:rPr>
      </w:pPr>
      <w:r w:rsidRPr="004C2304">
        <w:rPr>
          <w:rFonts w:ascii="Calibri" w:hAnsi="Calibri" w:cs="Calibri"/>
          <w:b/>
          <w:iCs/>
          <w:sz w:val="24"/>
        </w:rPr>
        <w:t>L’O.N.Em.</w:t>
      </w:r>
      <w:r w:rsidRPr="004C2304">
        <w:rPr>
          <w:rFonts w:ascii="Calibri" w:hAnsi="Calibri" w:cs="Calibri"/>
          <w:iCs/>
          <w:sz w:val="24"/>
        </w:rPr>
        <w:t xml:space="preserve"> </w:t>
      </w:r>
      <w:r w:rsidR="009C17E7">
        <w:rPr>
          <w:rFonts w:ascii="Calibri" w:hAnsi="Calibri" w:cs="Calibri"/>
          <w:sz w:val="24"/>
          <w:szCs w:val="24"/>
        </w:rPr>
        <w:t xml:space="preserve">ne se présente pas à l’audience pour </w:t>
      </w:r>
      <w:r w:rsidR="009C17E7">
        <w:rPr>
          <w:rFonts w:ascii="Calibri" w:hAnsi="Calibri" w:cs="Calibri"/>
          <w:iCs/>
          <w:sz w:val="24"/>
        </w:rPr>
        <w:t>solliciter</w:t>
      </w:r>
      <w:r w:rsidRPr="004C2304">
        <w:rPr>
          <w:rFonts w:ascii="Calibri" w:hAnsi="Calibri" w:cs="Calibri"/>
          <w:iCs/>
          <w:sz w:val="24"/>
        </w:rPr>
        <w:t xml:space="preserve"> la confirmation de la </w:t>
      </w:r>
      <w:r>
        <w:rPr>
          <w:rFonts w:ascii="Calibri" w:hAnsi="Calibri" w:cs="Calibri"/>
          <w:iCs/>
          <w:sz w:val="24"/>
        </w:rPr>
        <w:t xml:space="preserve">fin de droit au </w:t>
      </w:r>
      <w:r w:rsidR="005C7E20">
        <w:rPr>
          <w:rFonts w:ascii="Calibri" w:hAnsi="Calibri" w:cs="Calibri"/>
          <w:iCs/>
          <w:sz w:val="24"/>
        </w:rPr>
        <w:t>2</w:t>
      </w:r>
      <w:r w:rsidR="001924EB">
        <w:rPr>
          <w:rFonts w:ascii="Calibri" w:hAnsi="Calibri" w:cs="Calibri"/>
          <w:iCs/>
          <w:sz w:val="24"/>
        </w:rPr>
        <w:t>4</w:t>
      </w:r>
      <w:r w:rsidR="001A0F82">
        <w:rPr>
          <w:rFonts w:ascii="Calibri" w:hAnsi="Calibri" w:cs="Calibri"/>
          <w:iCs/>
          <w:sz w:val="24"/>
        </w:rPr>
        <w:t xml:space="preserve"> mai 2021</w:t>
      </w:r>
      <w:r w:rsidR="00F07AFC">
        <w:rPr>
          <w:rFonts w:ascii="Calibri" w:hAnsi="Calibri" w:cs="Calibri"/>
          <w:iCs/>
          <w:sz w:val="24"/>
        </w:rPr>
        <w:t>.</w:t>
      </w:r>
    </w:p>
    <w:p w:rsidR="00862ABE" w:rsidRDefault="00862ABE" w:rsidP="00862ABE"/>
    <w:p w:rsidR="00493869" w:rsidRDefault="00493869" w:rsidP="00862ABE"/>
    <w:p w:rsidR="00862ABE" w:rsidRDefault="00862ABE" w:rsidP="00862ABE">
      <w:pPr>
        <w:numPr>
          <w:ilvl w:val="0"/>
          <w:numId w:val="13"/>
        </w:numPr>
        <w:ind w:left="426" w:hanging="426"/>
        <w:rPr>
          <w:rFonts w:ascii="Calibri" w:hAnsi="Calibri" w:cs="Calibri"/>
          <w:bCs/>
          <w:sz w:val="24"/>
          <w:szCs w:val="24"/>
          <w:u w:val="single"/>
          <w:lang w:val="fr-BE"/>
        </w:rPr>
      </w:pPr>
      <w:r>
        <w:rPr>
          <w:rFonts w:ascii="Calibri" w:hAnsi="Calibri" w:cs="Calibri"/>
          <w:b/>
          <w:bCs/>
          <w:sz w:val="24"/>
          <w:szCs w:val="24"/>
          <w:u w:val="single"/>
        </w:rPr>
        <w:t>RECEVABILITE</w:t>
      </w:r>
    </w:p>
    <w:p w:rsidR="00862ABE" w:rsidRDefault="00862ABE" w:rsidP="00493869">
      <w:pPr>
        <w:rPr>
          <w:lang w:val="fr-BE"/>
        </w:rPr>
      </w:pPr>
    </w:p>
    <w:p w:rsidR="00862ABE" w:rsidRDefault="00862ABE" w:rsidP="00862ABE">
      <w:pPr>
        <w:jc w:val="both"/>
        <w:rPr>
          <w:rFonts w:ascii="Calibri" w:hAnsi="Calibri" w:cs="Calibri"/>
          <w:bCs/>
          <w:i/>
          <w:sz w:val="24"/>
          <w:szCs w:val="24"/>
          <w:lang w:val="fr-BE"/>
        </w:rPr>
      </w:pPr>
      <w:r>
        <w:rPr>
          <w:rFonts w:ascii="Calibri" w:hAnsi="Calibri" w:cs="Calibri"/>
          <w:bCs/>
          <w:sz w:val="24"/>
          <w:szCs w:val="24"/>
          <w:lang w:val="fr-BE"/>
        </w:rPr>
        <w:t xml:space="preserve">Il est vrai que l’article 23 de la Charte de l’assuré social prévoit : </w:t>
      </w:r>
      <w:r>
        <w:rPr>
          <w:rFonts w:ascii="Calibri" w:hAnsi="Calibri" w:cs="Calibri"/>
          <w:bCs/>
          <w:i/>
          <w:sz w:val="24"/>
          <w:szCs w:val="24"/>
          <w:lang w:val="fr-BE"/>
        </w:rPr>
        <w:t>« </w:t>
      </w:r>
      <w:r>
        <w:rPr>
          <w:rFonts w:ascii="Calibri" w:hAnsi="Calibri" w:cs="Calibri"/>
          <w:i/>
          <w:color w:val="000000"/>
          <w:sz w:val="24"/>
          <w:szCs w:val="24"/>
        </w:rPr>
        <w:t>Sans préjudice des délais plus favorables résultant des législations spécifiques, les recours contre les décisions prises par les institutions de sécurité sociale compétentes en matière d'octroi, de paiement ou de récupération de prestations, doivent, à peine de déchéance, être introduits dans les trois mois de leur notification ou de la prise de connaissance de la décision par l'assuré social en cas d'absence de notification.</w:t>
      </w:r>
      <w:r>
        <w:rPr>
          <w:rFonts w:ascii="Calibri" w:hAnsi="Calibri" w:cs="Calibri"/>
          <w:bCs/>
          <w:i/>
          <w:sz w:val="24"/>
          <w:szCs w:val="24"/>
          <w:lang w:val="fr-BE"/>
        </w:rPr>
        <w:t> »</w:t>
      </w:r>
    </w:p>
    <w:p w:rsidR="00862ABE" w:rsidRDefault="00862ABE" w:rsidP="00493869">
      <w:pPr>
        <w:rPr>
          <w:lang w:val="fr-BE"/>
        </w:rPr>
      </w:pPr>
    </w:p>
    <w:p w:rsidR="00862ABE" w:rsidRDefault="00271AE7" w:rsidP="00862ABE">
      <w:pPr>
        <w:jc w:val="both"/>
        <w:rPr>
          <w:rFonts w:ascii="Calibri" w:hAnsi="Calibri" w:cs="Calibri"/>
          <w:bCs/>
          <w:i/>
          <w:sz w:val="24"/>
          <w:szCs w:val="24"/>
          <w:lang w:val="fr-BE"/>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6704965</wp:posOffset>
                </wp:positionH>
                <wp:positionV relativeFrom="page">
                  <wp:posOffset>685800</wp:posOffset>
                </wp:positionV>
                <wp:extent cx="21590" cy="1905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1905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C6C6"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7.95pt,54pt" to="529.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34EA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" strokeweight="1.7pt">
                <w10:wrap anchorx="page" anchory="page"/>
              </v:line>
            </w:pict>
          </mc:Fallback>
        </mc:AlternateContent>
      </w:r>
      <w:r w:rsidR="00862ABE">
        <w:rPr>
          <w:rFonts w:ascii="Calibri" w:hAnsi="Calibri" w:cs="Calibri"/>
          <w:bCs/>
          <w:sz w:val="24"/>
          <w:szCs w:val="24"/>
          <w:lang w:val="fr-BE"/>
        </w:rPr>
        <w:t xml:space="preserve">Le Tribunal rappelle que pour pouvoir faire débuter le délai de trois mois, il faut qu’une décision ait été prise, peu importe qu’il </w:t>
      </w:r>
      <w:r w:rsidR="00493869">
        <w:rPr>
          <w:rFonts w:ascii="Calibri" w:hAnsi="Calibri" w:cs="Calibri"/>
          <w:bCs/>
          <w:sz w:val="24"/>
          <w:szCs w:val="24"/>
          <w:lang w:val="fr-BE"/>
        </w:rPr>
        <w:t>s’agisse d’une obligation de l’o</w:t>
      </w:r>
      <w:r w:rsidR="00862ABE">
        <w:rPr>
          <w:rFonts w:ascii="Calibri" w:hAnsi="Calibri" w:cs="Calibri"/>
          <w:bCs/>
          <w:sz w:val="24"/>
          <w:szCs w:val="24"/>
          <w:lang w:val="fr-BE"/>
        </w:rPr>
        <w:t>rganisme de payement ou de l'O.N.Em. le délai ne peut commencer à courir qu’à partir du moment où une décision a été notifiée ou à partir du moment où l’assuré social en a eu connaissance.</w:t>
      </w:r>
    </w:p>
    <w:p w:rsidR="00862ABE" w:rsidRDefault="00862ABE" w:rsidP="00493869">
      <w:pPr>
        <w:rPr>
          <w:lang w:val="fr-BE"/>
        </w:rPr>
      </w:pPr>
    </w:p>
    <w:p w:rsidR="00862ABE" w:rsidRDefault="00862ABE" w:rsidP="00862ABE">
      <w:pPr>
        <w:jc w:val="both"/>
        <w:rPr>
          <w:rFonts w:ascii="Calibri" w:hAnsi="Calibri" w:cs="Calibri"/>
          <w:bCs/>
          <w:sz w:val="24"/>
          <w:szCs w:val="24"/>
          <w:lang w:val="fr-BE"/>
        </w:rPr>
      </w:pPr>
      <w:r>
        <w:rPr>
          <w:rFonts w:ascii="Calibri" w:hAnsi="Calibri" w:cs="Calibri"/>
          <w:bCs/>
          <w:sz w:val="24"/>
          <w:szCs w:val="24"/>
          <w:lang w:val="fr-BE"/>
        </w:rPr>
        <w:t>Or dans le cas d’espèce, l'O.N.Em. n’invoque pas l’existence d’une décision.</w:t>
      </w:r>
    </w:p>
    <w:p w:rsidR="00862ABE" w:rsidRDefault="00862ABE" w:rsidP="00493869">
      <w:pPr>
        <w:rPr>
          <w:lang w:val="fr-BE"/>
        </w:rPr>
      </w:pPr>
    </w:p>
    <w:p w:rsidR="00862ABE" w:rsidRDefault="00862ABE" w:rsidP="00862ABE">
      <w:pPr>
        <w:jc w:val="both"/>
        <w:rPr>
          <w:rFonts w:ascii="Calibri" w:hAnsi="Calibri" w:cs="Calibri"/>
          <w:i/>
          <w:color w:val="000000"/>
          <w:sz w:val="24"/>
          <w:szCs w:val="24"/>
        </w:rPr>
      </w:pPr>
      <w:r>
        <w:rPr>
          <w:rFonts w:ascii="Calibri" w:hAnsi="Calibri" w:cs="Calibri"/>
          <w:bCs/>
          <w:sz w:val="24"/>
          <w:szCs w:val="24"/>
          <w:lang w:val="fr-BE"/>
        </w:rPr>
        <w:lastRenderedPageBreak/>
        <w:t>En conséquence, le Tribunal ne peut donc pas vérifier que  les mentions requises par l’article 14 de la Charte de l’assuré social ont été visées et en application de l’article 14, alinéa 2 : </w:t>
      </w:r>
      <w:r>
        <w:rPr>
          <w:rFonts w:ascii="Calibri" w:hAnsi="Calibri" w:cs="Calibri"/>
          <w:bCs/>
          <w:i/>
          <w:sz w:val="24"/>
          <w:szCs w:val="24"/>
          <w:lang w:val="fr-BE"/>
        </w:rPr>
        <w:t>« </w:t>
      </w:r>
      <w:r>
        <w:rPr>
          <w:rFonts w:ascii="Calibri" w:hAnsi="Calibri" w:cs="Calibri"/>
          <w:i/>
          <w:color w:val="000000"/>
          <w:sz w:val="24"/>
          <w:szCs w:val="24"/>
        </w:rPr>
        <w:t>la décision ne contient pas les mentions prévues à l'alinéa 1</w:t>
      </w:r>
      <w:r>
        <w:rPr>
          <w:rFonts w:ascii="Calibri" w:hAnsi="Calibri" w:cs="Calibri"/>
          <w:i/>
          <w:color w:val="000000"/>
          <w:sz w:val="24"/>
          <w:szCs w:val="24"/>
          <w:vertAlign w:val="superscript"/>
        </w:rPr>
        <w:t>er</w:t>
      </w:r>
      <w:r>
        <w:rPr>
          <w:rFonts w:ascii="Calibri" w:hAnsi="Calibri" w:cs="Calibri"/>
          <w:i/>
          <w:color w:val="000000"/>
          <w:sz w:val="24"/>
          <w:szCs w:val="24"/>
        </w:rPr>
        <w:t>, le délai de recours ne commence pas à courir. »</w:t>
      </w:r>
    </w:p>
    <w:p w:rsidR="00862ABE" w:rsidRDefault="00862ABE" w:rsidP="00493869"/>
    <w:p w:rsidR="00862ABE" w:rsidRDefault="00862ABE" w:rsidP="00862ABE">
      <w:pPr>
        <w:jc w:val="both"/>
        <w:rPr>
          <w:rFonts w:ascii="Calibri" w:hAnsi="Calibri" w:cs="Calibri"/>
          <w:bCs/>
          <w:sz w:val="24"/>
          <w:szCs w:val="24"/>
        </w:rPr>
      </w:pPr>
      <w:r>
        <w:rPr>
          <w:rFonts w:ascii="Calibri" w:hAnsi="Calibri" w:cs="Calibri"/>
          <w:color w:val="000000"/>
          <w:sz w:val="24"/>
          <w:szCs w:val="24"/>
        </w:rPr>
        <w:t xml:space="preserve">Le Tribunal estime donc que le délai n’a pas commencé à courir et le recours introduit le </w:t>
      </w:r>
      <w:r w:rsidR="001A0F82">
        <w:rPr>
          <w:rFonts w:ascii="Calibri" w:hAnsi="Calibri" w:cs="Calibri"/>
          <w:color w:val="000000"/>
          <w:sz w:val="24"/>
          <w:szCs w:val="24"/>
        </w:rPr>
        <w:t>28 juillet 2021</w:t>
      </w:r>
      <w:r>
        <w:rPr>
          <w:rFonts w:ascii="Calibri" w:hAnsi="Calibri" w:cs="Calibri"/>
          <w:color w:val="000000"/>
          <w:sz w:val="24"/>
          <w:szCs w:val="24"/>
        </w:rPr>
        <w:t xml:space="preserve"> est donc</w:t>
      </w:r>
      <w:r>
        <w:rPr>
          <w:rFonts w:ascii="Calibri" w:hAnsi="Calibri" w:cs="Calibri"/>
          <w:bCs/>
          <w:sz w:val="24"/>
          <w:szCs w:val="24"/>
        </w:rPr>
        <w:t xml:space="preserve"> introduit dans les formes légales et le délai prescrit, et est en conséquence recevable.</w:t>
      </w:r>
    </w:p>
    <w:p w:rsidR="00862ABE" w:rsidRDefault="00862ABE" w:rsidP="00862ABE">
      <w:pPr>
        <w:rPr>
          <w:rFonts w:ascii="Arial" w:hAnsi="Arial" w:cs="Arial"/>
          <w:color w:val="000000"/>
          <w:sz w:val="21"/>
          <w:szCs w:val="21"/>
        </w:rPr>
      </w:pPr>
    </w:p>
    <w:p w:rsidR="00862ABE" w:rsidRDefault="00862ABE" w:rsidP="00862ABE"/>
    <w:p w:rsidR="00862ABE" w:rsidRDefault="00862ABE" w:rsidP="00862ABE">
      <w:pPr>
        <w:numPr>
          <w:ilvl w:val="0"/>
          <w:numId w:val="13"/>
        </w:numPr>
        <w:suppressAutoHyphens/>
        <w:ind w:left="426" w:hanging="426"/>
        <w:jc w:val="both"/>
        <w:rPr>
          <w:rFonts w:ascii="Calibri" w:hAnsi="Calibri" w:cs="Calibri"/>
          <w:b/>
          <w:sz w:val="24"/>
          <w:szCs w:val="24"/>
          <w:u w:val="single"/>
        </w:rPr>
      </w:pPr>
      <w:r>
        <w:rPr>
          <w:rFonts w:ascii="Calibri" w:hAnsi="Calibri" w:cs="Calibri"/>
          <w:b/>
          <w:sz w:val="24"/>
          <w:szCs w:val="24"/>
          <w:u w:val="single"/>
        </w:rPr>
        <w:t>ANALYSE DU TRIBUNAL</w:t>
      </w:r>
    </w:p>
    <w:p w:rsidR="00862ABE" w:rsidRDefault="00862ABE" w:rsidP="00862ABE"/>
    <w:p w:rsidR="00862ABE" w:rsidRDefault="00F76684" w:rsidP="00862ABE">
      <w:pPr>
        <w:numPr>
          <w:ilvl w:val="0"/>
          <w:numId w:val="14"/>
        </w:numPr>
        <w:suppressAutoHyphens/>
        <w:autoSpaceDN w:val="0"/>
        <w:jc w:val="both"/>
        <w:rPr>
          <w:rFonts w:ascii="Calibri" w:hAnsi="Calibri" w:cs="Calibri"/>
          <w:b/>
          <w:sz w:val="24"/>
          <w:szCs w:val="24"/>
          <w:u w:val="single"/>
        </w:rPr>
      </w:pPr>
      <w:r>
        <w:rPr>
          <w:rFonts w:ascii="Calibri" w:hAnsi="Calibri" w:cs="Calibri"/>
          <w:b/>
          <w:sz w:val="24"/>
          <w:szCs w:val="24"/>
          <w:u w:val="single"/>
        </w:rPr>
        <w:t>Quant a la violation des lois coordonnées du Conseil d’Etat concernant la justification de l’urgence invoquée par l’état</w:t>
      </w:r>
    </w:p>
    <w:p w:rsidR="00862ABE" w:rsidRDefault="00862ABE" w:rsidP="00493869"/>
    <w:p w:rsidR="00862ABE" w:rsidRDefault="00862ABE" w:rsidP="00862ABE">
      <w:pPr>
        <w:suppressAutoHyphens/>
        <w:autoSpaceDN w:val="0"/>
        <w:jc w:val="both"/>
        <w:rPr>
          <w:rFonts w:ascii="Calibri" w:hAnsi="Calibri" w:cs="Calibri"/>
          <w:b/>
          <w:sz w:val="24"/>
          <w:szCs w:val="24"/>
          <w:u w:val="single"/>
        </w:rPr>
      </w:pPr>
      <w:r>
        <w:rPr>
          <w:rFonts w:ascii="Calibri" w:eastAsia="Arial" w:hAnsi="Calibri" w:cs="Calibri"/>
          <w:color w:val="000000"/>
          <w:sz w:val="24"/>
          <w:szCs w:val="24"/>
        </w:rPr>
        <w:t>Pour rappel, l'article</w:t>
      </w:r>
      <w:r>
        <w:rPr>
          <w:rFonts w:ascii="Calibri" w:eastAsia="Verdana" w:hAnsi="Calibri" w:cs="Calibri"/>
          <w:color w:val="000000"/>
          <w:sz w:val="24"/>
          <w:szCs w:val="24"/>
          <w:lang w:val="fr-BE"/>
        </w:rPr>
        <w:t xml:space="preserve"> 3,</w:t>
      </w:r>
      <w:r>
        <w:rPr>
          <w:rFonts w:ascii="Calibri" w:eastAsia="Verdana" w:hAnsi="Calibri" w:cs="Calibri"/>
          <w:color w:val="000000"/>
          <w:sz w:val="24"/>
          <w:szCs w:val="24"/>
        </w:rPr>
        <w:t xml:space="preserve"> §1</w:t>
      </w:r>
      <w:r>
        <w:rPr>
          <w:rFonts w:ascii="Calibri" w:eastAsia="Arial" w:hAnsi="Calibri" w:cs="Calibri"/>
          <w:color w:val="000000"/>
          <w:sz w:val="24"/>
          <w:szCs w:val="24"/>
          <w:vertAlign w:val="superscript"/>
        </w:rPr>
        <w:t>er</w:t>
      </w:r>
      <w:r>
        <w:rPr>
          <w:rFonts w:ascii="Calibri" w:eastAsia="Verdana" w:hAnsi="Calibri" w:cs="Calibri"/>
          <w:color w:val="000000"/>
          <w:sz w:val="24"/>
          <w:szCs w:val="24"/>
        </w:rPr>
        <w:t>,</w:t>
      </w:r>
      <w:r>
        <w:rPr>
          <w:rFonts w:ascii="Calibri" w:eastAsia="Verdana" w:hAnsi="Calibri" w:cs="Calibri"/>
          <w:color w:val="000000"/>
          <w:sz w:val="24"/>
          <w:szCs w:val="24"/>
          <w:lang w:val="fr-BE"/>
        </w:rPr>
        <w:t xml:space="preserve"> des</w:t>
      </w:r>
      <w:r>
        <w:rPr>
          <w:rFonts w:ascii="Calibri" w:eastAsia="Arial" w:hAnsi="Calibri" w:cs="Calibri"/>
          <w:color w:val="000000"/>
          <w:sz w:val="24"/>
          <w:szCs w:val="24"/>
        </w:rPr>
        <w:t xml:space="preserve"> </w:t>
      </w:r>
      <w:r>
        <w:rPr>
          <w:rFonts w:ascii="Calibri" w:hAnsi="Calibri" w:cs="Calibri"/>
          <w:color w:val="000000"/>
          <w:sz w:val="24"/>
          <w:szCs w:val="24"/>
        </w:rPr>
        <w:t>Lois coordonnées du 12 janvier 1973 sur le Conseil d'État</w:t>
      </w:r>
      <w:r>
        <w:rPr>
          <w:rFonts w:ascii="Calibri" w:hAnsi="Calibri" w:cs="Calibri"/>
          <w:color w:val="000000"/>
        </w:rPr>
        <w:t xml:space="preserve"> </w:t>
      </w:r>
      <w:r>
        <w:rPr>
          <w:rFonts w:ascii="Calibri" w:eastAsia="Arial" w:hAnsi="Calibri" w:cs="Calibri"/>
          <w:color w:val="000000"/>
          <w:sz w:val="24"/>
          <w:szCs w:val="24"/>
        </w:rPr>
        <w:t>impose notamment</w:t>
      </w:r>
      <w:r>
        <w:rPr>
          <w:rFonts w:ascii="Calibri" w:eastAsia="Verdana" w:hAnsi="Calibri" w:cs="Calibri"/>
          <w:color w:val="000000"/>
          <w:sz w:val="24"/>
          <w:szCs w:val="24"/>
          <w:lang w:val="fr-BE"/>
        </w:rPr>
        <w:t xml:space="preserve"> au</w:t>
      </w:r>
      <w:r>
        <w:rPr>
          <w:rFonts w:ascii="Calibri" w:eastAsia="Arial" w:hAnsi="Calibri" w:cs="Calibri"/>
          <w:color w:val="000000"/>
          <w:sz w:val="24"/>
          <w:szCs w:val="24"/>
        </w:rPr>
        <w:t xml:space="preserve"> pouvoir exécutif,</w:t>
      </w:r>
      <w:r>
        <w:rPr>
          <w:rFonts w:ascii="Calibri" w:eastAsia="Verdana" w:hAnsi="Calibri" w:cs="Calibri"/>
          <w:color w:val="000000"/>
          <w:sz w:val="24"/>
          <w:szCs w:val="24"/>
          <w:lang w:val="fr-BE"/>
        </w:rPr>
        <w:t xml:space="preserve"> hors</w:t>
      </w:r>
      <w:r>
        <w:rPr>
          <w:rFonts w:ascii="Calibri" w:eastAsia="Arial" w:hAnsi="Calibri" w:cs="Calibri"/>
          <w:color w:val="000000"/>
          <w:sz w:val="24"/>
          <w:szCs w:val="24"/>
        </w:rPr>
        <w:t xml:space="preserve"> les cas d'urgence spécialement motivés,</w:t>
      </w:r>
      <w:r>
        <w:rPr>
          <w:rFonts w:ascii="Calibri" w:eastAsia="Verdana" w:hAnsi="Calibri" w:cs="Calibri"/>
          <w:color w:val="000000"/>
          <w:sz w:val="24"/>
          <w:szCs w:val="24"/>
          <w:lang w:val="fr-BE"/>
        </w:rPr>
        <w:t xml:space="preserve"> de</w:t>
      </w:r>
      <w:r>
        <w:rPr>
          <w:rFonts w:ascii="Calibri" w:eastAsia="Arial" w:hAnsi="Calibri" w:cs="Calibri"/>
          <w:color w:val="000000"/>
          <w:sz w:val="24"/>
          <w:szCs w:val="24"/>
        </w:rPr>
        <w:t xml:space="preserve"> soumettre</w:t>
      </w:r>
      <w:r>
        <w:rPr>
          <w:rFonts w:ascii="Calibri" w:eastAsia="Verdana" w:hAnsi="Calibri" w:cs="Calibri"/>
          <w:color w:val="000000"/>
          <w:sz w:val="24"/>
          <w:szCs w:val="24"/>
          <w:lang w:val="fr-BE"/>
        </w:rPr>
        <w:t xml:space="preserve"> à</w:t>
      </w:r>
      <w:r>
        <w:rPr>
          <w:rFonts w:ascii="Calibri" w:eastAsia="Arial" w:hAnsi="Calibri" w:cs="Calibri"/>
          <w:color w:val="000000"/>
          <w:sz w:val="24"/>
          <w:szCs w:val="24"/>
        </w:rPr>
        <w:t xml:space="preserve"> l'avis motivé</w:t>
      </w:r>
      <w:r>
        <w:rPr>
          <w:rFonts w:ascii="Calibri" w:eastAsia="Verdana" w:hAnsi="Calibri" w:cs="Calibri"/>
          <w:color w:val="000000"/>
          <w:sz w:val="24"/>
          <w:szCs w:val="24"/>
          <w:lang w:val="fr-BE"/>
        </w:rPr>
        <w:t xml:space="preserve"> de la</w:t>
      </w:r>
      <w:r>
        <w:rPr>
          <w:rFonts w:ascii="Calibri" w:eastAsia="Arial" w:hAnsi="Calibri" w:cs="Calibri"/>
          <w:color w:val="000000"/>
          <w:sz w:val="24"/>
          <w:szCs w:val="24"/>
        </w:rPr>
        <w:t xml:space="preserve"> section</w:t>
      </w:r>
      <w:r>
        <w:rPr>
          <w:rFonts w:ascii="Calibri" w:eastAsia="Verdana" w:hAnsi="Calibri" w:cs="Calibri"/>
          <w:color w:val="000000"/>
          <w:sz w:val="24"/>
          <w:szCs w:val="24"/>
          <w:lang w:val="fr-BE"/>
        </w:rPr>
        <w:t xml:space="preserve"> de</w:t>
      </w:r>
      <w:r>
        <w:rPr>
          <w:rFonts w:ascii="Calibri" w:eastAsia="Arial" w:hAnsi="Calibri" w:cs="Calibri"/>
          <w:color w:val="000000"/>
          <w:sz w:val="24"/>
          <w:szCs w:val="24"/>
        </w:rPr>
        <w:t xml:space="preserve"> législation,</w:t>
      </w:r>
      <w:r>
        <w:rPr>
          <w:rFonts w:ascii="Calibri" w:eastAsia="Verdana" w:hAnsi="Calibri" w:cs="Calibri"/>
          <w:color w:val="000000"/>
          <w:sz w:val="24"/>
          <w:szCs w:val="24"/>
          <w:lang w:val="fr-BE"/>
        </w:rPr>
        <w:t xml:space="preserve"> le</w:t>
      </w:r>
      <w:r>
        <w:rPr>
          <w:rFonts w:ascii="Calibri" w:eastAsia="Arial" w:hAnsi="Calibri" w:cs="Calibri"/>
          <w:color w:val="000000"/>
          <w:sz w:val="24"/>
          <w:szCs w:val="24"/>
        </w:rPr>
        <w:t xml:space="preserve"> texte</w:t>
      </w:r>
      <w:r>
        <w:rPr>
          <w:rFonts w:ascii="Calibri" w:eastAsia="Verdana" w:hAnsi="Calibri" w:cs="Calibri"/>
          <w:color w:val="000000"/>
          <w:sz w:val="24"/>
          <w:szCs w:val="24"/>
          <w:lang w:val="fr-BE"/>
        </w:rPr>
        <w:t xml:space="preserve"> de</w:t>
      </w:r>
      <w:r>
        <w:rPr>
          <w:rFonts w:ascii="Calibri" w:eastAsia="Arial" w:hAnsi="Calibri" w:cs="Calibri"/>
          <w:color w:val="000000"/>
          <w:sz w:val="24"/>
          <w:szCs w:val="24"/>
        </w:rPr>
        <w:t xml:space="preserve"> tout projet d'arrêté réglementaire.</w:t>
      </w:r>
    </w:p>
    <w:p w:rsidR="00862ABE" w:rsidRDefault="00862ABE" w:rsidP="00493869">
      <w:pPr>
        <w:rPr>
          <w:rFonts w:eastAsia="Arial"/>
        </w:rPr>
      </w:pPr>
    </w:p>
    <w:p w:rsidR="00862ABE" w:rsidRDefault="00862ABE" w:rsidP="00862ABE">
      <w:pPr>
        <w:ind w:right="74"/>
        <w:jc w:val="both"/>
        <w:textAlignment w:val="baseline"/>
        <w:rPr>
          <w:rFonts w:ascii="Calibri" w:eastAsia="Tahoma" w:hAnsi="Calibri" w:cs="Calibri"/>
          <w:color w:val="000000"/>
          <w:sz w:val="24"/>
          <w:szCs w:val="24"/>
        </w:rPr>
      </w:pPr>
      <w:r>
        <w:rPr>
          <w:rFonts w:ascii="Calibri" w:eastAsia="Arial" w:hAnsi="Calibri" w:cs="Calibri"/>
          <w:color w:val="000000"/>
          <w:sz w:val="24"/>
          <w:szCs w:val="24"/>
        </w:rPr>
        <w:t>L'urgence peut toutefois justifier l'absence</w:t>
      </w:r>
      <w:r>
        <w:rPr>
          <w:rFonts w:ascii="Calibri" w:eastAsia="Verdana" w:hAnsi="Calibri" w:cs="Calibri"/>
          <w:color w:val="000000"/>
          <w:sz w:val="24"/>
          <w:szCs w:val="24"/>
          <w:lang w:val="fr-BE"/>
        </w:rPr>
        <w:t xml:space="preserve"> de</w:t>
      </w:r>
      <w:r>
        <w:rPr>
          <w:rFonts w:ascii="Calibri" w:eastAsia="Arial" w:hAnsi="Calibri" w:cs="Calibri"/>
          <w:color w:val="000000"/>
          <w:sz w:val="24"/>
          <w:szCs w:val="24"/>
        </w:rPr>
        <w:t xml:space="preserve"> consultation</w:t>
      </w:r>
      <w:r>
        <w:rPr>
          <w:rFonts w:ascii="Calibri" w:eastAsia="Verdana" w:hAnsi="Calibri" w:cs="Calibri"/>
          <w:color w:val="000000"/>
          <w:sz w:val="24"/>
          <w:szCs w:val="24"/>
          <w:lang w:val="fr-BE"/>
        </w:rPr>
        <w:t xml:space="preserve"> de la</w:t>
      </w:r>
      <w:r>
        <w:rPr>
          <w:rFonts w:ascii="Calibri" w:eastAsia="Arial" w:hAnsi="Calibri" w:cs="Calibri"/>
          <w:color w:val="000000"/>
          <w:sz w:val="24"/>
          <w:szCs w:val="24"/>
        </w:rPr>
        <w:t xml:space="preserve"> section</w:t>
      </w:r>
      <w:r>
        <w:rPr>
          <w:rFonts w:ascii="Calibri" w:eastAsia="Verdana" w:hAnsi="Calibri" w:cs="Calibri"/>
          <w:color w:val="000000"/>
          <w:sz w:val="24"/>
          <w:szCs w:val="24"/>
          <w:lang w:val="fr-BE"/>
        </w:rPr>
        <w:t xml:space="preserve"> de</w:t>
      </w:r>
      <w:r>
        <w:rPr>
          <w:rFonts w:ascii="Calibri" w:eastAsia="Arial" w:hAnsi="Calibri" w:cs="Calibri"/>
          <w:color w:val="000000"/>
          <w:sz w:val="24"/>
          <w:szCs w:val="24"/>
        </w:rPr>
        <w:t xml:space="preserve"> législation</w:t>
      </w:r>
      <w:r>
        <w:rPr>
          <w:rFonts w:ascii="Calibri" w:eastAsia="Verdana" w:hAnsi="Calibri" w:cs="Calibri"/>
          <w:color w:val="000000"/>
          <w:sz w:val="24"/>
          <w:szCs w:val="24"/>
          <w:lang w:val="fr-BE"/>
        </w:rPr>
        <w:t xml:space="preserve"> du</w:t>
      </w:r>
      <w:r>
        <w:rPr>
          <w:rFonts w:ascii="Calibri" w:eastAsia="Arial" w:hAnsi="Calibri" w:cs="Calibri"/>
          <w:color w:val="000000"/>
          <w:sz w:val="24"/>
          <w:szCs w:val="24"/>
        </w:rPr>
        <w:t xml:space="preserve"> Conseil d'Etat ou une consultation dans un délai réduit mais dans ce cas, l’urgence doit être spécialement motivée selon l’a</w:t>
      </w:r>
      <w:r>
        <w:rPr>
          <w:rFonts w:ascii="Calibri" w:eastAsia="Tahoma" w:hAnsi="Calibri" w:cs="Calibri"/>
          <w:color w:val="000000"/>
          <w:sz w:val="24"/>
          <w:szCs w:val="24"/>
        </w:rPr>
        <w:t>rticle</w:t>
      </w:r>
      <w:r>
        <w:rPr>
          <w:rFonts w:ascii="Calibri" w:eastAsia="Tahoma" w:hAnsi="Calibri" w:cs="Calibri"/>
          <w:color w:val="000000"/>
          <w:sz w:val="24"/>
          <w:szCs w:val="24"/>
          <w:lang w:val="fr-BE"/>
        </w:rPr>
        <w:t xml:space="preserve"> 84 des</w:t>
      </w:r>
      <w:r>
        <w:rPr>
          <w:rFonts w:ascii="Calibri" w:eastAsia="Tahoma" w:hAnsi="Calibri" w:cs="Calibri"/>
          <w:color w:val="000000"/>
          <w:sz w:val="24"/>
          <w:szCs w:val="24"/>
        </w:rPr>
        <w:t xml:space="preserve"> lois coordonnées.</w:t>
      </w:r>
    </w:p>
    <w:p w:rsidR="00862ABE" w:rsidRDefault="00862ABE" w:rsidP="005C7E20">
      <w:pPr>
        <w:rPr>
          <w:rFonts w:eastAsia="Tahoma"/>
          <w:lang w:val="fr-BE"/>
        </w:rPr>
      </w:pPr>
    </w:p>
    <w:p w:rsidR="00862ABE" w:rsidRDefault="00862ABE" w:rsidP="00862ABE">
      <w:pPr>
        <w:jc w:val="both"/>
        <w:textAlignment w:val="baseline"/>
        <w:rPr>
          <w:rFonts w:ascii="Calibri" w:eastAsia="Tahoma" w:hAnsi="Calibri" w:cs="Calibri"/>
          <w:color w:val="000000"/>
          <w:spacing w:val="2"/>
          <w:lang w:val="fr-BE"/>
        </w:rPr>
      </w:pPr>
      <w:r>
        <w:rPr>
          <w:rFonts w:ascii="Calibri" w:eastAsia="Tahoma" w:hAnsi="Calibri" w:cs="Calibri"/>
          <w:color w:val="000000"/>
          <w:sz w:val="24"/>
          <w:szCs w:val="24"/>
          <w:lang w:val="fr-BE"/>
        </w:rPr>
        <w:t xml:space="preserve">Comme le précise la Cour du travail de Liège dans un arrêt du 4 août 2020 : </w:t>
      </w:r>
      <w:r>
        <w:rPr>
          <w:rFonts w:ascii="Calibri" w:eastAsia="Tahoma" w:hAnsi="Calibri" w:cs="Calibri"/>
          <w:i/>
          <w:color w:val="000000"/>
          <w:sz w:val="24"/>
          <w:szCs w:val="24"/>
          <w:lang w:val="fr-BE"/>
        </w:rPr>
        <w:t>« La</w:t>
      </w:r>
      <w:r>
        <w:rPr>
          <w:rFonts w:ascii="Calibri" w:eastAsia="Tahoma" w:hAnsi="Calibri" w:cs="Calibri"/>
          <w:i/>
          <w:color w:val="000000"/>
          <w:sz w:val="24"/>
          <w:szCs w:val="24"/>
        </w:rPr>
        <w:t xml:space="preserve"> régularité</w:t>
      </w:r>
      <w:r>
        <w:rPr>
          <w:rFonts w:ascii="Calibri" w:eastAsia="Tahoma" w:hAnsi="Calibri" w:cs="Calibri"/>
          <w:i/>
          <w:color w:val="000000"/>
          <w:sz w:val="24"/>
          <w:szCs w:val="24"/>
          <w:lang w:val="fr-BE"/>
        </w:rPr>
        <w:t xml:space="preserve"> de la</w:t>
      </w:r>
      <w:r>
        <w:rPr>
          <w:rFonts w:ascii="Calibri" w:eastAsia="Tahoma" w:hAnsi="Calibri" w:cs="Calibri"/>
          <w:i/>
          <w:color w:val="000000"/>
          <w:sz w:val="24"/>
          <w:szCs w:val="24"/>
        </w:rPr>
        <w:t xml:space="preserve"> motivation spéciale invoquée</w:t>
      </w:r>
      <w:r>
        <w:rPr>
          <w:rFonts w:ascii="Calibri" w:eastAsia="Tahoma" w:hAnsi="Calibri" w:cs="Calibri"/>
          <w:i/>
          <w:color w:val="000000"/>
          <w:sz w:val="24"/>
          <w:szCs w:val="24"/>
          <w:lang w:val="fr-BE"/>
        </w:rPr>
        <w:t xml:space="preserve"> par</w:t>
      </w:r>
      <w:r>
        <w:rPr>
          <w:rFonts w:ascii="Calibri" w:eastAsia="Tahoma" w:hAnsi="Calibri" w:cs="Calibri"/>
          <w:i/>
          <w:color w:val="000000"/>
          <w:sz w:val="24"/>
          <w:szCs w:val="24"/>
        </w:rPr>
        <w:t xml:space="preserve"> l'autorité est soumise</w:t>
      </w:r>
      <w:r>
        <w:rPr>
          <w:rFonts w:ascii="Calibri" w:eastAsia="Tahoma" w:hAnsi="Calibri" w:cs="Calibri"/>
          <w:i/>
          <w:color w:val="000000"/>
          <w:sz w:val="24"/>
          <w:szCs w:val="24"/>
          <w:lang w:val="fr-BE"/>
        </w:rPr>
        <w:t xml:space="preserve"> en premier</w:t>
      </w:r>
      <w:r>
        <w:rPr>
          <w:rFonts w:ascii="Calibri" w:eastAsia="Tahoma" w:hAnsi="Calibri" w:cs="Calibri"/>
          <w:i/>
          <w:color w:val="000000"/>
          <w:sz w:val="24"/>
          <w:szCs w:val="24"/>
        </w:rPr>
        <w:t xml:space="preserve"> lieu</w:t>
      </w:r>
      <w:r>
        <w:rPr>
          <w:rFonts w:ascii="Calibri" w:eastAsia="Tahoma" w:hAnsi="Calibri" w:cs="Calibri"/>
          <w:i/>
          <w:color w:val="000000"/>
          <w:sz w:val="24"/>
          <w:szCs w:val="24"/>
          <w:lang w:val="fr-BE"/>
        </w:rPr>
        <w:t xml:space="preserve"> à la</w:t>
      </w:r>
      <w:r>
        <w:rPr>
          <w:rFonts w:ascii="Calibri" w:eastAsia="Tahoma" w:hAnsi="Calibri" w:cs="Calibri"/>
          <w:i/>
          <w:color w:val="000000"/>
          <w:sz w:val="24"/>
          <w:szCs w:val="24"/>
        </w:rPr>
        <w:t xml:space="preserve"> section</w:t>
      </w:r>
      <w:r>
        <w:rPr>
          <w:rFonts w:ascii="Calibri" w:eastAsia="Tahoma" w:hAnsi="Calibri" w:cs="Calibri"/>
          <w:i/>
          <w:color w:val="000000"/>
          <w:sz w:val="24"/>
          <w:szCs w:val="24"/>
          <w:lang w:val="fr-BE"/>
        </w:rPr>
        <w:t xml:space="preserve"> de</w:t>
      </w:r>
      <w:r>
        <w:rPr>
          <w:rFonts w:ascii="Calibri" w:eastAsia="Tahoma" w:hAnsi="Calibri" w:cs="Calibri"/>
          <w:i/>
          <w:color w:val="000000"/>
          <w:sz w:val="24"/>
          <w:szCs w:val="24"/>
        </w:rPr>
        <w:t xml:space="preserve"> législation</w:t>
      </w:r>
      <w:r>
        <w:rPr>
          <w:rFonts w:ascii="Calibri" w:eastAsia="Tahoma" w:hAnsi="Calibri" w:cs="Calibri"/>
          <w:i/>
          <w:color w:val="000000"/>
          <w:sz w:val="24"/>
          <w:szCs w:val="24"/>
          <w:lang w:val="fr-BE"/>
        </w:rPr>
        <w:t xml:space="preserve"> du</w:t>
      </w:r>
      <w:r>
        <w:rPr>
          <w:rFonts w:ascii="Calibri" w:eastAsia="Tahoma" w:hAnsi="Calibri" w:cs="Calibri"/>
          <w:i/>
          <w:color w:val="000000"/>
          <w:sz w:val="24"/>
          <w:szCs w:val="24"/>
        </w:rPr>
        <w:t xml:space="preserve"> Conseil d'Etat</w:t>
      </w:r>
      <w:r>
        <w:rPr>
          <w:rFonts w:ascii="Calibri" w:eastAsia="Tahoma" w:hAnsi="Calibri" w:cs="Calibri"/>
          <w:i/>
          <w:color w:val="000000"/>
          <w:sz w:val="24"/>
          <w:szCs w:val="24"/>
          <w:lang w:val="fr-BE"/>
        </w:rPr>
        <w:t xml:space="preserve"> et</w:t>
      </w:r>
      <w:r>
        <w:rPr>
          <w:rFonts w:ascii="Calibri" w:eastAsia="Tahoma" w:hAnsi="Calibri" w:cs="Calibri"/>
          <w:i/>
          <w:color w:val="000000"/>
          <w:sz w:val="24"/>
          <w:szCs w:val="24"/>
        </w:rPr>
        <w:t xml:space="preserve"> elle est également soumise</w:t>
      </w:r>
      <w:r>
        <w:rPr>
          <w:rFonts w:ascii="Calibri" w:eastAsia="Tahoma" w:hAnsi="Calibri" w:cs="Calibri"/>
          <w:i/>
          <w:color w:val="000000"/>
          <w:sz w:val="24"/>
          <w:szCs w:val="24"/>
          <w:lang w:val="fr-BE"/>
        </w:rPr>
        <w:t xml:space="preserve"> au</w:t>
      </w:r>
      <w:r>
        <w:rPr>
          <w:rFonts w:ascii="Calibri" w:eastAsia="Tahoma" w:hAnsi="Calibri" w:cs="Calibri"/>
          <w:i/>
          <w:color w:val="000000"/>
          <w:sz w:val="24"/>
          <w:szCs w:val="24"/>
        </w:rPr>
        <w:t xml:space="preserve"> contrôle</w:t>
      </w:r>
      <w:r>
        <w:rPr>
          <w:rFonts w:ascii="Calibri" w:eastAsia="Arial" w:hAnsi="Calibri" w:cs="Calibri"/>
          <w:i/>
          <w:color w:val="000000"/>
          <w:sz w:val="24"/>
          <w:szCs w:val="24"/>
          <w:lang w:val="fr-BE"/>
        </w:rPr>
        <w:t xml:space="preserve"> a posteriori </w:t>
      </w:r>
      <w:r>
        <w:rPr>
          <w:rFonts w:ascii="Calibri" w:eastAsia="Tahoma" w:hAnsi="Calibri" w:cs="Calibri"/>
          <w:i/>
          <w:color w:val="000000"/>
          <w:sz w:val="24"/>
          <w:szCs w:val="24"/>
          <w:lang w:val="fr-BE"/>
        </w:rPr>
        <w:t>de la</w:t>
      </w:r>
      <w:r>
        <w:rPr>
          <w:rFonts w:ascii="Calibri" w:eastAsia="Tahoma" w:hAnsi="Calibri" w:cs="Calibri"/>
          <w:i/>
          <w:color w:val="000000"/>
          <w:sz w:val="24"/>
          <w:szCs w:val="24"/>
        </w:rPr>
        <w:t xml:space="preserve"> section d'administration</w:t>
      </w:r>
      <w:r>
        <w:rPr>
          <w:rFonts w:ascii="Calibri" w:eastAsia="Tahoma" w:hAnsi="Calibri" w:cs="Calibri"/>
          <w:i/>
          <w:color w:val="000000"/>
          <w:sz w:val="24"/>
          <w:szCs w:val="24"/>
          <w:lang w:val="fr-BE"/>
        </w:rPr>
        <w:t xml:space="preserve"> du</w:t>
      </w:r>
      <w:r>
        <w:rPr>
          <w:rFonts w:ascii="Calibri" w:eastAsia="Tahoma" w:hAnsi="Calibri" w:cs="Calibri"/>
          <w:i/>
          <w:color w:val="000000"/>
          <w:sz w:val="24"/>
          <w:szCs w:val="24"/>
        </w:rPr>
        <w:t xml:space="preserve"> Conseil d'Etat qui serait saisi d'un recours</w:t>
      </w:r>
      <w:r>
        <w:rPr>
          <w:rFonts w:ascii="Calibri" w:eastAsia="Tahoma" w:hAnsi="Calibri" w:cs="Calibri"/>
          <w:i/>
          <w:color w:val="000000"/>
          <w:sz w:val="24"/>
          <w:szCs w:val="24"/>
          <w:lang w:val="fr-BE"/>
        </w:rPr>
        <w:t xml:space="preserve"> en</w:t>
      </w:r>
      <w:r>
        <w:rPr>
          <w:rFonts w:ascii="Calibri" w:eastAsia="Tahoma" w:hAnsi="Calibri" w:cs="Calibri"/>
          <w:i/>
          <w:color w:val="000000"/>
          <w:sz w:val="24"/>
          <w:szCs w:val="24"/>
        </w:rPr>
        <w:t xml:space="preserve"> annulation</w:t>
      </w:r>
      <w:r>
        <w:rPr>
          <w:rFonts w:ascii="Calibri" w:eastAsia="Tahoma" w:hAnsi="Calibri" w:cs="Calibri"/>
          <w:i/>
          <w:color w:val="000000"/>
          <w:sz w:val="24"/>
          <w:szCs w:val="24"/>
          <w:lang w:val="fr-BE"/>
        </w:rPr>
        <w:t xml:space="preserve"> et</w:t>
      </w:r>
      <w:r>
        <w:rPr>
          <w:rFonts w:ascii="Calibri" w:eastAsia="Tahoma" w:hAnsi="Calibri" w:cs="Calibri"/>
          <w:i/>
          <w:color w:val="000000"/>
          <w:sz w:val="24"/>
          <w:szCs w:val="24"/>
        </w:rPr>
        <w:t xml:space="preserve"> enfin</w:t>
      </w:r>
      <w:r>
        <w:rPr>
          <w:rFonts w:ascii="Calibri" w:eastAsia="Tahoma" w:hAnsi="Calibri" w:cs="Calibri"/>
          <w:i/>
          <w:color w:val="000000"/>
          <w:sz w:val="24"/>
          <w:szCs w:val="24"/>
          <w:lang w:val="fr-BE"/>
        </w:rPr>
        <w:t xml:space="preserve"> des</w:t>
      </w:r>
      <w:r>
        <w:rPr>
          <w:rFonts w:ascii="Calibri" w:eastAsia="Tahoma" w:hAnsi="Calibri" w:cs="Calibri"/>
          <w:i/>
          <w:color w:val="000000"/>
          <w:sz w:val="24"/>
          <w:szCs w:val="24"/>
        </w:rPr>
        <w:t xml:space="preserve"> cours</w:t>
      </w:r>
      <w:r>
        <w:rPr>
          <w:rFonts w:ascii="Calibri" w:eastAsia="Tahoma" w:hAnsi="Calibri" w:cs="Calibri"/>
          <w:i/>
          <w:color w:val="000000"/>
          <w:sz w:val="24"/>
          <w:szCs w:val="24"/>
          <w:lang w:val="fr-BE"/>
        </w:rPr>
        <w:t xml:space="preserve"> et</w:t>
      </w:r>
      <w:r>
        <w:rPr>
          <w:rFonts w:ascii="Calibri" w:eastAsia="Tahoma" w:hAnsi="Calibri" w:cs="Calibri"/>
          <w:i/>
          <w:color w:val="000000"/>
          <w:sz w:val="24"/>
          <w:szCs w:val="24"/>
        </w:rPr>
        <w:t xml:space="preserve"> tribunaux,</w:t>
      </w:r>
      <w:r>
        <w:rPr>
          <w:rFonts w:ascii="Calibri" w:eastAsia="Tahoma" w:hAnsi="Calibri" w:cs="Calibri"/>
          <w:i/>
          <w:color w:val="000000"/>
          <w:sz w:val="24"/>
          <w:szCs w:val="24"/>
          <w:lang w:val="fr-BE"/>
        </w:rPr>
        <w:t xml:space="preserve"> en</w:t>
      </w:r>
      <w:r>
        <w:rPr>
          <w:rFonts w:ascii="Calibri" w:eastAsia="Tahoma" w:hAnsi="Calibri" w:cs="Calibri"/>
          <w:i/>
          <w:color w:val="000000"/>
          <w:sz w:val="24"/>
          <w:szCs w:val="24"/>
        </w:rPr>
        <w:t xml:space="preserve"> vertu</w:t>
      </w:r>
      <w:r>
        <w:rPr>
          <w:rFonts w:ascii="Calibri" w:eastAsia="Tahoma" w:hAnsi="Calibri" w:cs="Calibri"/>
          <w:i/>
          <w:color w:val="000000"/>
          <w:sz w:val="24"/>
          <w:szCs w:val="24"/>
          <w:lang w:val="fr-BE"/>
        </w:rPr>
        <w:t xml:space="preserve"> de</w:t>
      </w:r>
      <w:r>
        <w:rPr>
          <w:rFonts w:ascii="Calibri" w:eastAsia="Tahoma" w:hAnsi="Calibri" w:cs="Calibri"/>
          <w:i/>
          <w:color w:val="000000"/>
          <w:sz w:val="24"/>
          <w:szCs w:val="24"/>
        </w:rPr>
        <w:t xml:space="preserve"> l'article</w:t>
      </w:r>
      <w:r>
        <w:rPr>
          <w:rFonts w:ascii="Calibri" w:eastAsia="Tahoma" w:hAnsi="Calibri" w:cs="Calibri"/>
          <w:i/>
          <w:color w:val="000000"/>
          <w:sz w:val="24"/>
          <w:szCs w:val="24"/>
          <w:lang w:val="fr-BE"/>
        </w:rPr>
        <w:t xml:space="preserve"> 159 de la</w:t>
      </w:r>
      <w:r>
        <w:rPr>
          <w:rFonts w:ascii="Calibri" w:eastAsia="Tahoma" w:hAnsi="Calibri" w:cs="Calibri"/>
          <w:i/>
          <w:color w:val="000000"/>
          <w:sz w:val="24"/>
          <w:szCs w:val="24"/>
        </w:rPr>
        <w:t xml:space="preserve"> Constitution. Ce contrôle relève</w:t>
      </w:r>
      <w:r>
        <w:rPr>
          <w:rFonts w:ascii="Calibri" w:eastAsia="Tahoma" w:hAnsi="Calibri" w:cs="Calibri"/>
          <w:i/>
          <w:color w:val="000000"/>
          <w:sz w:val="24"/>
          <w:szCs w:val="24"/>
          <w:lang w:val="fr-BE"/>
        </w:rPr>
        <w:t xml:space="preserve"> de</w:t>
      </w:r>
      <w:r>
        <w:rPr>
          <w:rFonts w:ascii="Calibri" w:eastAsia="Tahoma" w:hAnsi="Calibri" w:cs="Calibri"/>
          <w:i/>
          <w:color w:val="000000"/>
          <w:sz w:val="24"/>
          <w:szCs w:val="24"/>
        </w:rPr>
        <w:t xml:space="preserve"> l'ordre</w:t>
      </w:r>
      <w:r>
        <w:rPr>
          <w:rFonts w:ascii="Calibri" w:eastAsia="Tahoma" w:hAnsi="Calibri" w:cs="Calibri"/>
          <w:i/>
          <w:color w:val="000000"/>
          <w:sz w:val="24"/>
          <w:szCs w:val="24"/>
          <w:lang w:val="fr-BE"/>
        </w:rPr>
        <w:t xml:space="preserve"> public. »</w:t>
      </w:r>
      <w:r>
        <w:rPr>
          <w:rFonts w:ascii="Calibri" w:eastAsia="Tahoma" w:hAnsi="Calibri" w:cs="Calibri"/>
          <w:color w:val="000000"/>
          <w:spacing w:val="2"/>
          <w:lang w:val="fr-BE"/>
        </w:rPr>
        <w:t xml:space="preserve"> (CT lg, 04.08.2020, RG 2019/AL/532, terralaboris)</w:t>
      </w:r>
    </w:p>
    <w:p w:rsidR="00100567" w:rsidRDefault="00100567" w:rsidP="00862ABE">
      <w:pPr>
        <w:jc w:val="both"/>
        <w:textAlignment w:val="baseline"/>
        <w:rPr>
          <w:rFonts w:ascii="Calibri" w:eastAsia="Verdana" w:hAnsi="Calibri" w:cs="Calibri"/>
          <w:color w:val="000000"/>
          <w:spacing w:val="2"/>
          <w:lang w:val="fr-BE"/>
        </w:rPr>
      </w:pPr>
    </w:p>
    <w:p w:rsidR="00862ABE" w:rsidRDefault="00862ABE" w:rsidP="00862ABE">
      <w:pPr>
        <w:widowControl w:val="0"/>
        <w:suppressAutoHyphens/>
        <w:autoSpaceDN w:val="0"/>
        <w:jc w:val="both"/>
        <w:rPr>
          <w:rFonts w:ascii="Calibri" w:hAnsi="Calibri" w:cs="Calibri"/>
          <w:i/>
          <w:sz w:val="24"/>
          <w:szCs w:val="24"/>
        </w:rPr>
      </w:pPr>
      <w:r>
        <w:rPr>
          <w:rFonts w:ascii="Calibri" w:hAnsi="Calibri" w:cs="Calibri"/>
          <w:sz w:val="24"/>
          <w:szCs w:val="24"/>
        </w:rPr>
        <w:t xml:space="preserve">Le Tribunal </w:t>
      </w:r>
      <w:r w:rsidR="00493869">
        <w:rPr>
          <w:rFonts w:ascii="Calibri" w:hAnsi="Calibri" w:cs="Calibri"/>
          <w:sz w:val="24"/>
          <w:szCs w:val="24"/>
        </w:rPr>
        <w:t>constate que le préambule de l'a</w:t>
      </w:r>
      <w:r>
        <w:rPr>
          <w:rFonts w:ascii="Calibri" w:hAnsi="Calibri" w:cs="Calibri"/>
          <w:sz w:val="24"/>
          <w:szCs w:val="24"/>
        </w:rPr>
        <w:t xml:space="preserve">rrêté royal du 28 décembre 2011 précise : </w:t>
      </w:r>
      <w:r>
        <w:rPr>
          <w:rFonts w:ascii="Calibri" w:hAnsi="Calibri" w:cs="Calibri"/>
          <w:i/>
          <w:sz w:val="24"/>
          <w:szCs w:val="24"/>
        </w:rPr>
        <w:t xml:space="preserve">« … Vu la demande de l'urgence, motivée par la circonstance que dans le cadre de son Programme national de réforme la Belgique s'est engagée à atteindre en 2020 un taux d'emploi de 73,2 %; que par conséquent un programme de relance de l'emploi, en particulier pour les jeunes, doit être initié; que dans l'accord du gouvernement il est notamment décidé, afin de favoriser une insertion plus rapide sur le marché de l'emploi et d'accompagner mieux les jeunes, de transformer le stage d'attente en stage d'insertion professionnelle et les allocations d'attente en allocations d'insertion; qu'aussi dans le cadre des efforts budgétaires qui doivent être livrés par la Belgique, ces mesures structurelles contribuent à la réalisation de l'objectif budgétaire prévu; que pour ces raisons le nouveau système doit être exécuté au plus vite possible et ceci déjà à partir du 1er janvier 2012 ; </w:t>
      </w:r>
    </w:p>
    <w:p w:rsidR="00862ABE" w:rsidRDefault="00862ABE" w:rsidP="00862ABE">
      <w:pPr>
        <w:widowControl w:val="0"/>
        <w:suppressAutoHyphens/>
        <w:autoSpaceDN w:val="0"/>
        <w:jc w:val="both"/>
        <w:rPr>
          <w:rFonts w:ascii="Calibri" w:hAnsi="Calibri" w:cs="Calibri"/>
          <w:i/>
          <w:sz w:val="24"/>
          <w:szCs w:val="24"/>
        </w:rPr>
      </w:pPr>
      <w:r>
        <w:rPr>
          <w:rFonts w:ascii="Calibri" w:hAnsi="Calibri" w:cs="Calibri"/>
          <w:i/>
          <w:sz w:val="24"/>
          <w:szCs w:val="24"/>
        </w:rPr>
        <w:t>…</w:t>
      </w:r>
      <w:r>
        <w:rPr>
          <w:rFonts w:ascii="Calibri" w:hAnsi="Calibri" w:cs="Calibri"/>
          <w:sz w:val="24"/>
          <w:szCs w:val="24"/>
        </w:rPr>
        <w:t xml:space="preserve">» </w:t>
      </w:r>
    </w:p>
    <w:p w:rsidR="00862ABE" w:rsidRDefault="00862ABE" w:rsidP="00493869"/>
    <w:p w:rsidR="009C17E7" w:rsidRDefault="009C17E7" w:rsidP="00493869"/>
    <w:p w:rsidR="009C17E7" w:rsidRDefault="009C17E7" w:rsidP="00493869"/>
    <w:p w:rsidR="00862ABE" w:rsidRDefault="00862ABE" w:rsidP="00862ABE">
      <w:pPr>
        <w:widowControl w:val="0"/>
        <w:suppressAutoHyphens/>
        <w:autoSpaceDN w:val="0"/>
        <w:jc w:val="both"/>
        <w:rPr>
          <w:rFonts w:ascii="Calibri" w:hAnsi="Calibri" w:cs="Calibri"/>
          <w:sz w:val="24"/>
          <w:szCs w:val="24"/>
        </w:rPr>
      </w:pPr>
      <w:r>
        <w:rPr>
          <w:rFonts w:ascii="Calibri" w:hAnsi="Calibri" w:cs="Calibri"/>
          <w:sz w:val="24"/>
          <w:szCs w:val="24"/>
        </w:rPr>
        <w:t>Le Tribunal doit bien constater que l’Etat a bien développé une justification par rapport à la notion d’urgence dans le préambule de l’arrêté royal.</w:t>
      </w:r>
    </w:p>
    <w:p w:rsidR="00862ABE" w:rsidRDefault="00862ABE" w:rsidP="009C17E7"/>
    <w:p w:rsidR="00862ABE" w:rsidRDefault="00862ABE" w:rsidP="00862ABE">
      <w:pPr>
        <w:widowControl w:val="0"/>
        <w:suppressAutoHyphens/>
        <w:autoSpaceDN w:val="0"/>
        <w:jc w:val="both"/>
        <w:rPr>
          <w:rFonts w:ascii="Calibri" w:hAnsi="Calibri" w:cs="Calibri"/>
          <w:sz w:val="24"/>
          <w:szCs w:val="24"/>
        </w:rPr>
      </w:pPr>
      <w:r>
        <w:rPr>
          <w:rFonts w:ascii="Calibri" w:hAnsi="Calibri" w:cs="Calibri"/>
          <w:sz w:val="24"/>
          <w:szCs w:val="24"/>
        </w:rPr>
        <w:t>Le Tribunal doit encore constater que le Conseil d’Etat a admis cette justification.</w:t>
      </w:r>
    </w:p>
    <w:p w:rsidR="00862ABE" w:rsidRDefault="00862ABE" w:rsidP="009C17E7"/>
    <w:p w:rsidR="00862ABE" w:rsidRDefault="00862ABE" w:rsidP="00862ABE">
      <w:pPr>
        <w:widowControl w:val="0"/>
        <w:suppressAutoHyphens/>
        <w:autoSpaceDN w:val="0"/>
        <w:jc w:val="both"/>
        <w:rPr>
          <w:rFonts w:ascii="Calibri" w:hAnsi="Calibri" w:cs="Calibri"/>
          <w:sz w:val="24"/>
          <w:szCs w:val="24"/>
        </w:rPr>
      </w:pPr>
      <w:r>
        <w:rPr>
          <w:rFonts w:ascii="Calibri" w:hAnsi="Calibri" w:cs="Calibri"/>
          <w:sz w:val="24"/>
          <w:szCs w:val="24"/>
        </w:rPr>
        <w:t>Quant au fond des motif</w:t>
      </w:r>
      <w:r w:rsidR="00493869">
        <w:rPr>
          <w:rFonts w:ascii="Calibri" w:hAnsi="Calibri" w:cs="Calibri"/>
          <w:sz w:val="24"/>
          <w:szCs w:val="24"/>
        </w:rPr>
        <w:t>s</w:t>
      </w:r>
      <w:r>
        <w:rPr>
          <w:rFonts w:ascii="Calibri" w:hAnsi="Calibri" w:cs="Calibri"/>
          <w:sz w:val="24"/>
          <w:szCs w:val="24"/>
        </w:rPr>
        <w:t>, le Tribunal doit bien constater que la Belgique a respecté les motifs invoqués dans son préambule.</w:t>
      </w:r>
    </w:p>
    <w:p w:rsidR="00862ABE" w:rsidRDefault="00862ABE" w:rsidP="00493869"/>
    <w:p w:rsidR="00862ABE" w:rsidRDefault="00862ABE" w:rsidP="00862ABE">
      <w:pPr>
        <w:widowControl w:val="0"/>
        <w:suppressAutoHyphens/>
        <w:autoSpaceDN w:val="0"/>
        <w:jc w:val="both"/>
        <w:rPr>
          <w:rFonts w:ascii="Calibri" w:eastAsia="Verdana" w:hAnsi="Calibri" w:cs="Calibri"/>
          <w:i/>
          <w:color w:val="000000"/>
          <w:sz w:val="24"/>
          <w:szCs w:val="24"/>
          <w:lang w:val="fr-BE"/>
        </w:rPr>
      </w:pPr>
      <w:r>
        <w:rPr>
          <w:rFonts w:ascii="Calibri" w:hAnsi="Calibri" w:cs="Calibri"/>
          <w:sz w:val="24"/>
          <w:szCs w:val="24"/>
        </w:rPr>
        <w:t xml:space="preserve">Le Tribunal constate que l’obligation de l’Etat belge de justifier l’urgence est respectée et fait </w:t>
      </w:r>
      <w:r w:rsidR="00493869">
        <w:rPr>
          <w:rFonts w:ascii="Calibri" w:hAnsi="Calibri" w:cs="Calibri"/>
          <w:sz w:val="24"/>
          <w:szCs w:val="24"/>
        </w:rPr>
        <w:t>sienne l’analyse de la Cour du t</w:t>
      </w:r>
      <w:r>
        <w:rPr>
          <w:rFonts w:ascii="Calibri" w:hAnsi="Calibri" w:cs="Calibri"/>
          <w:sz w:val="24"/>
          <w:szCs w:val="24"/>
        </w:rPr>
        <w:t xml:space="preserve">ravail de Liège qui précise : </w:t>
      </w:r>
      <w:r>
        <w:rPr>
          <w:rFonts w:ascii="Calibri" w:hAnsi="Calibri" w:cs="Calibri"/>
          <w:i/>
          <w:sz w:val="24"/>
          <w:szCs w:val="24"/>
        </w:rPr>
        <w:t xml:space="preserve">« Le </w:t>
      </w:r>
      <w:r>
        <w:rPr>
          <w:rFonts w:ascii="Calibri" w:eastAsia="Tahoma" w:hAnsi="Calibri" w:cs="Calibri"/>
          <w:i/>
          <w:color w:val="000000"/>
          <w:sz w:val="24"/>
          <w:szCs w:val="24"/>
        </w:rPr>
        <w:t>Conseil d'Etat, saisi</w:t>
      </w:r>
      <w:r>
        <w:rPr>
          <w:rFonts w:ascii="Calibri" w:eastAsia="Verdana" w:hAnsi="Calibri" w:cs="Calibri"/>
          <w:i/>
          <w:color w:val="000000"/>
          <w:sz w:val="24"/>
          <w:szCs w:val="24"/>
          <w:lang w:val="fr-BE"/>
        </w:rPr>
        <w:t xml:space="preserve"> le 19.12.2011, a</w:t>
      </w:r>
      <w:r>
        <w:rPr>
          <w:rFonts w:ascii="Calibri" w:eastAsia="Tahoma" w:hAnsi="Calibri" w:cs="Calibri"/>
          <w:i/>
          <w:color w:val="000000"/>
          <w:sz w:val="24"/>
          <w:szCs w:val="24"/>
        </w:rPr>
        <w:t xml:space="preserve"> rendu son avis</w:t>
      </w:r>
      <w:r>
        <w:rPr>
          <w:rFonts w:ascii="Calibri" w:eastAsia="Verdana" w:hAnsi="Calibri" w:cs="Calibri"/>
          <w:i/>
          <w:color w:val="000000"/>
          <w:sz w:val="24"/>
          <w:szCs w:val="24"/>
          <w:lang w:val="fr-BE"/>
        </w:rPr>
        <w:t xml:space="preserve"> le 21.12.2011</w:t>
      </w:r>
      <w:r>
        <w:rPr>
          <w:rFonts w:ascii="Calibri" w:eastAsia="Tahoma" w:hAnsi="Calibri" w:cs="Calibri"/>
          <w:i/>
          <w:color w:val="000000"/>
          <w:sz w:val="24"/>
          <w:szCs w:val="24"/>
          <w:vertAlign w:val="superscript"/>
          <w:lang w:val="fr-BE"/>
        </w:rPr>
        <w:t>7</w:t>
      </w:r>
      <w:r>
        <w:rPr>
          <w:rFonts w:ascii="Calibri" w:eastAsia="Verdana" w:hAnsi="Calibri" w:cs="Calibri"/>
          <w:i/>
          <w:color w:val="000000"/>
          <w:sz w:val="24"/>
          <w:szCs w:val="24"/>
          <w:lang w:val="fr-BE"/>
        </w:rPr>
        <w:t xml:space="preserve"> et</w:t>
      </w:r>
      <w:r>
        <w:rPr>
          <w:rFonts w:ascii="Calibri" w:eastAsia="Tahoma" w:hAnsi="Calibri" w:cs="Calibri"/>
          <w:i/>
          <w:color w:val="000000"/>
          <w:sz w:val="24"/>
          <w:szCs w:val="24"/>
        </w:rPr>
        <w:t xml:space="preserve"> il n'a</w:t>
      </w:r>
      <w:r>
        <w:rPr>
          <w:rFonts w:ascii="Calibri" w:eastAsia="Verdana" w:hAnsi="Calibri" w:cs="Calibri"/>
          <w:i/>
          <w:color w:val="000000"/>
          <w:sz w:val="24"/>
          <w:szCs w:val="24"/>
          <w:lang w:val="fr-BE"/>
        </w:rPr>
        <w:t xml:space="preserve"> pas</w:t>
      </w:r>
      <w:r>
        <w:rPr>
          <w:rFonts w:ascii="Calibri" w:eastAsia="Tahoma" w:hAnsi="Calibri" w:cs="Calibri"/>
          <w:i/>
          <w:color w:val="000000"/>
          <w:sz w:val="24"/>
          <w:szCs w:val="24"/>
        </w:rPr>
        <w:t xml:space="preserve"> remis</w:t>
      </w:r>
      <w:r>
        <w:rPr>
          <w:rFonts w:ascii="Calibri" w:eastAsia="Verdana" w:hAnsi="Calibri" w:cs="Calibri"/>
          <w:i/>
          <w:color w:val="000000"/>
          <w:sz w:val="24"/>
          <w:szCs w:val="24"/>
          <w:lang w:val="fr-BE"/>
        </w:rPr>
        <w:t xml:space="preserve"> en</w:t>
      </w:r>
      <w:r>
        <w:rPr>
          <w:rFonts w:ascii="Calibri" w:eastAsia="Tahoma" w:hAnsi="Calibri" w:cs="Calibri"/>
          <w:i/>
          <w:color w:val="000000"/>
          <w:sz w:val="24"/>
          <w:szCs w:val="24"/>
        </w:rPr>
        <w:t xml:space="preserve"> cause</w:t>
      </w:r>
      <w:r>
        <w:rPr>
          <w:rFonts w:ascii="Calibri" w:eastAsia="Verdana" w:hAnsi="Calibri" w:cs="Calibri"/>
          <w:i/>
          <w:color w:val="000000"/>
          <w:sz w:val="24"/>
          <w:szCs w:val="24"/>
          <w:lang w:val="fr-BE"/>
        </w:rPr>
        <w:t xml:space="preserve"> la</w:t>
      </w:r>
      <w:r>
        <w:rPr>
          <w:rFonts w:ascii="Calibri" w:eastAsia="Tahoma" w:hAnsi="Calibri" w:cs="Calibri"/>
          <w:i/>
          <w:color w:val="000000"/>
          <w:sz w:val="24"/>
          <w:szCs w:val="24"/>
        </w:rPr>
        <w:t xml:space="preserve"> motivation</w:t>
      </w:r>
      <w:r>
        <w:rPr>
          <w:rFonts w:ascii="Calibri" w:eastAsia="Verdana" w:hAnsi="Calibri" w:cs="Calibri"/>
          <w:i/>
          <w:color w:val="000000"/>
          <w:sz w:val="24"/>
          <w:szCs w:val="24"/>
          <w:lang w:val="fr-BE"/>
        </w:rPr>
        <w:t xml:space="preserve"> de</w:t>
      </w:r>
      <w:r>
        <w:rPr>
          <w:rFonts w:ascii="Calibri" w:eastAsia="Tahoma" w:hAnsi="Calibri" w:cs="Calibri"/>
          <w:i/>
          <w:color w:val="000000"/>
          <w:sz w:val="24"/>
          <w:szCs w:val="24"/>
        </w:rPr>
        <w:t xml:space="preserve"> l'urgence.</w:t>
      </w:r>
      <w:r>
        <w:rPr>
          <w:rFonts w:ascii="Calibri" w:eastAsia="Verdana" w:hAnsi="Calibri" w:cs="Calibri"/>
          <w:i/>
          <w:color w:val="000000"/>
          <w:sz w:val="24"/>
          <w:szCs w:val="24"/>
          <w:lang w:val="fr-BE"/>
        </w:rPr>
        <w:t xml:space="preserve"> en</w:t>
      </w:r>
      <w:r>
        <w:rPr>
          <w:rFonts w:ascii="Calibri" w:eastAsia="Tahoma" w:hAnsi="Calibri" w:cs="Calibri"/>
          <w:i/>
          <w:color w:val="000000"/>
          <w:sz w:val="24"/>
          <w:szCs w:val="24"/>
        </w:rPr>
        <w:t xml:space="preserve"> cause</w:t>
      </w:r>
      <w:r>
        <w:rPr>
          <w:rFonts w:ascii="Calibri" w:eastAsia="Verdana" w:hAnsi="Calibri" w:cs="Calibri"/>
          <w:i/>
          <w:color w:val="000000"/>
          <w:sz w:val="24"/>
          <w:szCs w:val="24"/>
          <w:lang w:val="fr-BE"/>
        </w:rPr>
        <w:t xml:space="preserve"> la</w:t>
      </w:r>
      <w:r>
        <w:rPr>
          <w:rFonts w:ascii="Calibri" w:eastAsia="Tahoma" w:hAnsi="Calibri" w:cs="Calibri"/>
          <w:i/>
          <w:color w:val="000000"/>
          <w:sz w:val="24"/>
          <w:szCs w:val="24"/>
        </w:rPr>
        <w:t xml:space="preserve"> motivation</w:t>
      </w:r>
      <w:r>
        <w:rPr>
          <w:rFonts w:ascii="Calibri" w:eastAsia="Verdana" w:hAnsi="Calibri" w:cs="Calibri"/>
          <w:i/>
          <w:color w:val="000000"/>
          <w:sz w:val="24"/>
          <w:szCs w:val="24"/>
          <w:lang w:val="fr-BE"/>
        </w:rPr>
        <w:t xml:space="preserve"> de</w:t>
      </w:r>
      <w:r>
        <w:rPr>
          <w:rFonts w:ascii="Calibri" w:eastAsia="Tahoma" w:hAnsi="Calibri" w:cs="Calibri"/>
          <w:i/>
          <w:color w:val="000000"/>
          <w:sz w:val="24"/>
          <w:szCs w:val="24"/>
        </w:rPr>
        <w:t xml:space="preserve"> l'urgence.</w:t>
      </w:r>
      <w:r>
        <w:rPr>
          <w:rFonts w:ascii="Calibri" w:eastAsia="Verdana" w:hAnsi="Calibri" w:cs="Calibri"/>
          <w:i/>
          <w:color w:val="000000"/>
          <w:sz w:val="24"/>
          <w:szCs w:val="24"/>
          <w:lang w:val="fr-BE"/>
        </w:rPr>
        <w:t xml:space="preserve"> </w:t>
      </w:r>
    </w:p>
    <w:p w:rsidR="00862ABE" w:rsidRDefault="00862ABE" w:rsidP="00493869">
      <w:pPr>
        <w:rPr>
          <w:rFonts w:eastAsia="Verdana"/>
          <w:lang w:val="fr-BE"/>
        </w:rPr>
      </w:pPr>
    </w:p>
    <w:p w:rsidR="00862ABE" w:rsidRDefault="00862ABE" w:rsidP="00493869">
      <w:pPr>
        <w:ind w:right="72"/>
        <w:jc w:val="both"/>
        <w:textAlignment w:val="baseline"/>
        <w:rPr>
          <w:rFonts w:ascii="Calibri" w:eastAsia="Verdana" w:hAnsi="Calibri" w:cs="Calibri"/>
          <w:i/>
          <w:color w:val="000000"/>
          <w:sz w:val="24"/>
          <w:szCs w:val="24"/>
          <w:lang w:val="fr-BE"/>
        </w:rPr>
      </w:pPr>
      <w:r>
        <w:rPr>
          <w:rFonts w:ascii="Calibri" w:eastAsia="Verdana" w:hAnsi="Calibri" w:cs="Calibri"/>
          <w:i/>
          <w:color w:val="000000"/>
          <w:sz w:val="24"/>
          <w:szCs w:val="24"/>
          <w:lang w:val="fr-BE"/>
        </w:rPr>
        <w:t>La date</w:t>
      </w:r>
      <w:r>
        <w:rPr>
          <w:rFonts w:ascii="Calibri" w:eastAsia="Tahoma" w:hAnsi="Calibri" w:cs="Calibri"/>
          <w:i/>
          <w:color w:val="000000"/>
          <w:sz w:val="24"/>
          <w:szCs w:val="24"/>
        </w:rPr>
        <w:t xml:space="preserve"> d'adoption</w:t>
      </w:r>
      <w:r>
        <w:rPr>
          <w:rFonts w:ascii="Calibri" w:eastAsia="Verdana" w:hAnsi="Calibri" w:cs="Calibri"/>
          <w:i/>
          <w:color w:val="000000"/>
          <w:sz w:val="24"/>
          <w:szCs w:val="24"/>
          <w:lang w:val="fr-BE"/>
        </w:rPr>
        <w:t xml:space="preserve"> de</w:t>
      </w:r>
      <w:r>
        <w:rPr>
          <w:rFonts w:ascii="Calibri" w:eastAsia="Tahoma" w:hAnsi="Calibri" w:cs="Calibri"/>
          <w:i/>
          <w:color w:val="000000"/>
          <w:sz w:val="24"/>
          <w:szCs w:val="24"/>
        </w:rPr>
        <w:t xml:space="preserve"> l'arrêté est</w:t>
      </w:r>
      <w:r>
        <w:rPr>
          <w:rFonts w:ascii="Calibri" w:eastAsia="Verdana" w:hAnsi="Calibri" w:cs="Calibri"/>
          <w:i/>
          <w:color w:val="000000"/>
          <w:sz w:val="24"/>
          <w:szCs w:val="24"/>
          <w:lang w:val="fr-BE"/>
        </w:rPr>
        <w:t xml:space="preserve"> le 28.12.2011 et</w:t>
      </w:r>
      <w:r>
        <w:rPr>
          <w:rFonts w:ascii="Calibri" w:eastAsia="Tahoma" w:hAnsi="Calibri" w:cs="Calibri"/>
          <w:i/>
          <w:color w:val="000000"/>
          <w:sz w:val="24"/>
          <w:szCs w:val="24"/>
        </w:rPr>
        <w:t xml:space="preserve"> celle</w:t>
      </w:r>
      <w:r>
        <w:rPr>
          <w:rFonts w:ascii="Calibri" w:eastAsia="Verdana" w:hAnsi="Calibri" w:cs="Calibri"/>
          <w:i/>
          <w:color w:val="000000"/>
          <w:sz w:val="24"/>
          <w:szCs w:val="24"/>
          <w:lang w:val="fr-BE"/>
        </w:rPr>
        <w:t xml:space="preserve"> de</w:t>
      </w:r>
      <w:r>
        <w:rPr>
          <w:rFonts w:ascii="Calibri" w:eastAsia="Tahoma" w:hAnsi="Calibri" w:cs="Calibri"/>
          <w:i/>
          <w:color w:val="000000"/>
          <w:sz w:val="24"/>
          <w:szCs w:val="24"/>
        </w:rPr>
        <w:t xml:space="preserve"> sa publication</w:t>
      </w:r>
      <w:r>
        <w:rPr>
          <w:rFonts w:ascii="Calibri" w:eastAsia="Verdana" w:hAnsi="Calibri" w:cs="Calibri"/>
          <w:i/>
          <w:color w:val="000000"/>
          <w:sz w:val="24"/>
          <w:szCs w:val="24"/>
          <w:lang w:val="fr-BE"/>
        </w:rPr>
        <w:t xml:space="preserve"> au</w:t>
      </w:r>
      <w:r>
        <w:rPr>
          <w:rFonts w:ascii="Calibri" w:eastAsia="Tahoma" w:hAnsi="Calibri" w:cs="Calibri"/>
          <w:i/>
          <w:color w:val="000000"/>
          <w:sz w:val="24"/>
          <w:szCs w:val="24"/>
        </w:rPr>
        <w:t xml:space="preserve"> Moniteur belge est également</w:t>
      </w:r>
      <w:r>
        <w:rPr>
          <w:rFonts w:ascii="Calibri" w:eastAsia="Verdana" w:hAnsi="Calibri" w:cs="Calibri"/>
          <w:i/>
          <w:color w:val="000000"/>
          <w:sz w:val="24"/>
          <w:szCs w:val="24"/>
          <w:lang w:val="fr-BE"/>
        </w:rPr>
        <w:t xml:space="preserve"> le 28.12.2011</w:t>
      </w:r>
      <w:r>
        <w:rPr>
          <w:rFonts w:ascii="Calibri" w:eastAsia="Tahoma" w:hAnsi="Calibri" w:cs="Calibri"/>
          <w:i/>
          <w:color w:val="000000"/>
          <w:sz w:val="24"/>
          <w:szCs w:val="24"/>
        </w:rPr>
        <w:t xml:space="preserve"> pour une entrée</w:t>
      </w:r>
      <w:r>
        <w:rPr>
          <w:rFonts w:ascii="Calibri" w:eastAsia="Verdana" w:hAnsi="Calibri" w:cs="Calibri"/>
          <w:i/>
          <w:color w:val="000000"/>
          <w:sz w:val="24"/>
          <w:szCs w:val="24"/>
          <w:lang w:val="fr-BE"/>
        </w:rPr>
        <w:t xml:space="preserve"> en</w:t>
      </w:r>
      <w:r>
        <w:rPr>
          <w:rFonts w:ascii="Calibri" w:eastAsia="Tahoma" w:hAnsi="Calibri" w:cs="Calibri"/>
          <w:i/>
          <w:color w:val="000000"/>
          <w:sz w:val="24"/>
          <w:szCs w:val="24"/>
        </w:rPr>
        <w:t xml:space="preserve"> vigueur</w:t>
      </w:r>
      <w:r>
        <w:rPr>
          <w:rFonts w:ascii="Calibri" w:eastAsia="Verdana" w:hAnsi="Calibri" w:cs="Calibri"/>
          <w:i/>
          <w:color w:val="000000"/>
          <w:sz w:val="24"/>
          <w:szCs w:val="24"/>
          <w:lang w:val="fr-BE"/>
        </w:rPr>
        <w:t xml:space="preserve"> le 01.01.2012,</w:t>
      </w:r>
      <w:r>
        <w:rPr>
          <w:rFonts w:ascii="Calibri" w:eastAsia="Tahoma" w:hAnsi="Calibri" w:cs="Calibri"/>
          <w:i/>
          <w:color w:val="000000"/>
          <w:sz w:val="24"/>
          <w:szCs w:val="24"/>
        </w:rPr>
        <w:t xml:space="preserve"> dans</w:t>
      </w:r>
      <w:r>
        <w:rPr>
          <w:rFonts w:ascii="Calibri" w:eastAsia="Verdana" w:hAnsi="Calibri" w:cs="Calibri"/>
          <w:i/>
          <w:color w:val="000000"/>
          <w:sz w:val="24"/>
          <w:szCs w:val="24"/>
          <w:lang w:val="fr-BE"/>
        </w:rPr>
        <w:t xml:space="preserve"> le</w:t>
      </w:r>
      <w:r>
        <w:rPr>
          <w:rFonts w:ascii="Calibri" w:eastAsia="Tahoma" w:hAnsi="Calibri" w:cs="Calibri"/>
          <w:i/>
          <w:color w:val="000000"/>
          <w:sz w:val="24"/>
          <w:szCs w:val="24"/>
        </w:rPr>
        <w:t xml:space="preserve"> souci d'éviter un effet rétroactif</w:t>
      </w:r>
      <w:r>
        <w:rPr>
          <w:rFonts w:ascii="Calibri" w:eastAsia="Verdana" w:hAnsi="Calibri" w:cs="Calibri"/>
          <w:i/>
          <w:color w:val="000000"/>
          <w:sz w:val="24"/>
          <w:szCs w:val="24"/>
          <w:lang w:val="fr-BE"/>
        </w:rPr>
        <w:t xml:space="preserve"> et</w:t>
      </w:r>
      <w:r>
        <w:rPr>
          <w:rFonts w:ascii="Calibri" w:eastAsia="Tahoma" w:hAnsi="Calibri" w:cs="Calibri"/>
          <w:i/>
          <w:color w:val="000000"/>
          <w:sz w:val="24"/>
          <w:szCs w:val="24"/>
        </w:rPr>
        <w:t xml:space="preserve"> dans un souci</w:t>
      </w:r>
      <w:r>
        <w:rPr>
          <w:rFonts w:ascii="Calibri" w:eastAsia="Verdana" w:hAnsi="Calibri" w:cs="Calibri"/>
          <w:i/>
          <w:color w:val="000000"/>
          <w:sz w:val="24"/>
          <w:szCs w:val="24"/>
          <w:lang w:val="fr-BE"/>
        </w:rPr>
        <w:t xml:space="preserve"> de</w:t>
      </w:r>
      <w:r>
        <w:rPr>
          <w:rFonts w:ascii="Calibri" w:eastAsia="Tahoma" w:hAnsi="Calibri" w:cs="Calibri"/>
          <w:i/>
          <w:color w:val="000000"/>
          <w:sz w:val="24"/>
          <w:szCs w:val="24"/>
        </w:rPr>
        <w:t xml:space="preserve"> cohérence</w:t>
      </w:r>
      <w:r>
        <w:rPr>
          <w:rFonts w:ascii="Calibri" w:eastAsia="Verdana" w:hAnsi="Calibri" w:cs="Calibri"/>
          <w:i/>
          <w:color w:val="000000"/>
          <w:sz w:val="24"/>
          <w:szCs w:val="24"/>
          <w:lang w:val="fr-BE"/>
        </w:rPr>
        <w:t xml:space="preserve"> de</w:t>
      </w:r>
      <w:r>
        <w:rPr>
          <w:rFonts w:ascii="Calibri" w:eastAsia="Tahoma" w:hAnsi="Calibri" w:cs="Calibri"/>
          <w:i/>
          <w:color w:val="000000"/>
          <w:sz w:val="24"/>
          <w:szCs w:val="24"/>
        </w:rPr>
        <w:t xml:space="preserve"> l'ensemble</w:t>
      </w:r>
      <w:r>
        <w:rPr>
          <w:rFonts w:ascii="Calibri" w:eastAsia="Verdana" w:hAnsi="Calibri" w:cs="Calibri"/>
          <w:i/>
          <w:color w:val="000000"/>
          <w:sz w:val="24"/>
          <w:szCs w:val="24"/>
          <w:lang w:val="fr-BE"/>
        </w:rPr>
        <w:t xml:space="preserve"> de la</w:t>
      </w:r>
      <w:r>
        <w:rPr>
          <w:rFonts w:ascii="Calibri" w:eastAsia="Tahoma" w:hAnsi="Calibri" w:cs="Calibri"/>
          <w:i/>
          <w:color w:val="000000"/>
          <w:sz w:val="24"/>
          <w:szCs w:val="24"/>
        </w:rPr>
        <w:t xml:space="preserve"> réforme.</w:t>
      </w:r>
      <w:r>
        <w:rPr>
          <w:rFonts w:ascii="Calibri" w:eastAsia="Verdana" w:hAnsi="Calibri" w:cs="Calibri"/>
          <w:i/>
          <w:color w:val="000000"/>
          <w:sz w:val="24"/>
          <w:szCs w:val="24"/>
          <w:lang w:val="fr-BE"/>
        </w:rPr>
        <w:t xml:space="preserve"> </w:t>
      </w:r>
    </w:p>
    <w:p w:rsidR="00862ABE" w:rsidRDefault="00862ABE" w:rsidP="005C7E20">
      <w:pPr>
        <w:rPr>
          <w:rFonts w:eastAsia="Verdana"/>
          <w:lang w:val="fr-BE"/>
        </w:rPr>
      </w:pPr>
    </w:p>
    <w:p w:rsidR="00862ABE" w:rsidRDefault="00862ABE" w:rsidP="00493869">
      <w:pPr>
        <w:textAlignment w:val="baseline"/>
        <w:rPr>
          <w:rFonts w:ascii="Calibri" w:eastAsia="Verdana" w:hAnsi="Calibri" w:cs="Calibri"/>
          <w:i/>
          <w:color w:val="000000"/>
          <w:spacing w:val="1"/>
          <w:sz w:val="24"/>
          <w:szCs w:val="24"/>
          <w:lang w:val="fr-BE"/>
        </w:rPr>
      </w:pPr>
      <w:r>
        <w:rPr>
          <w:rFonts w:ascii="Calibri" w:eastAsia="Verdana" w:hAnsi="Calibri" w:cs="Calibri"/>
          <w:i/>
          <w:color w:val="000000"/>
          <w:spacing w:val="1"/>
          <w:sz w:val="24"/>
          <w:szCs w:val="24"/>
          <w:lang w:val="fr-BE"/>
        </w:rPr>
        <w:t>Les</w:t>
      </w:r>
      <w:r>
        <w:rPr>
          <w:rFonts w:ascii="Calibri" w:eastAsia="Tahoma" w:hAnsi="Calibri" w:cs="Calibri"/>
          <w:i/>
          <w:color w:val="000000"/>
          <w:spacing w:val="1"/>
          <w:sz w:val="24"/>
          <w:szCs w:val="24"/>
        </w:rPr>
        <w:t xml:space="preserve"> avis préalables visés dans</w:t>
      </w:r>
      <w:r>
        <w:rPr>
          <w:rFonts w:ascii="Calibri" w:eastAsia="Verdana" w:hAnsi="Calibri" w:cs="Calibri"/>
          <w:i/>
          <w:color w:val="000000"/>
          <w:spacing w:val="1"/>
          <w:sz w:val="24"/>
          <w:szCs w:val="24"/>
          <w:lang w:val="fr-BE"/>
        </w:rPr>
        <w:t xml:space="preserve"> le</w:t>
      </w:r>
      <w:r>
        <w:rPr>
          <w:rFonts w:ascii="Calibri" w:eastAsia="Tahoma" w:hAnsi="Calibri" w:cs="Calibri"/>
          <w:i/>
          <w:color w:val="000000"/>
          <w:spacing w:val="1"/>
          <w:sz w:val="24"/>
          <w:szCs w:val="24"/>
        </w:rPr>
        <w:t xml:space="preserve"> préambule</w:t>
      </w:r>
      <w:r>
        <w:rPr>
          <w:rFonts w:ascii="Calibri" w:eastAsia="Verdana" w:hAnsi="Calibri" w:cs="Calibri"/>
          <w:i/>
          <w:color w:val="000000"/>
          <w:spacing w:val="1"/>
          <w:sz w:val="24"/>
          <w:szCs w:val="24"/>
          <w:lang w:val="fr-BE"/>
        </w:rPr>
        <w:t xml:space="preserve"> de</w:t>
      </w:r>
      <w:r>
        <w:rPr>
          <w:rFonts w:ascii="Calibri" w:eastAsia="Tahoma" w:hAnsi="Calibri" w:cs="Calibri"/>
          <w:i/>
          <w:color w:val="000000"/>
          <w:spacing w:val="1"/>
          <w:sz w:val="24"/>
          <w:szCs w:val="24"/>
        </w:rPr>
        <w:t xml:space="preserve"> l'arrêté royal sont les suivants :</w:t>
      </w:r>
    </w:p>
    <w:p w:rsidR="00862ABE" w:rsidRDefault="00FF5C1B" w:rsidP="00493869">
      <w:pPr>
        <w:textAlignment w:val="baseline"/>
        <w:rPr>
          <w:rFonts w:ascii="Calibri" w:eastAsia="Tahoma" w:hAnsi="Calibri" w:cs="Calibri"/>
          <w:i/>
          <w:color w:val="000000"/>
          <w:spacing w:val="-1"/>
          <w:sz w:val="24"/>
          <w:szCs w:val="24"/>
        </w:rPr>
      </w:pPr>
      <w:r>
        <w:rPr>
          <w:rFonts w:ascii="Calibri" w:eastAsia="Tahoma" w:hAnsi="Calibri" w:cs="Calibri"/>
          <w:i/>
          <w:color w:val="000000"/>
          <w:spacing w:val="-1"/>
          <w:sz w:val="24"/>
          <w:szCs w:val="24"/>
        </w:rPr>
        <w:t xml:space="preserve">- </w:t>
      </w:r>
      <w:r w:rsidR="00862ABE">
        <w:rPr>
          <w:rFonts w:ascii="Calibri" w:eastAsia="Tahoma" w:hAnsi="Calibri" w:cs="Calibri"/>
          <w:i/>
          <w:color w:val="000000"/>
          <w:spacing w:val="-1"/>
          <w:sz w:val="24"/>
          <w:szCs w:val="24"/>
        </w:rPr>
        <w:t>l'avis</w:t>
      </w:r>
      <w:r w:rsidR="00862ABE">
        <w:rPr>
          <w:rFonts w:ascii="Calibri" w:eastAsia="Verdana" w:hAnsi="Calibri" w:cs="Calibri"/>
          <w:i/>
          <w:color w:val="000000"/>
          <w:spacing w:val="-1"/>
          <w:sz w:val="24"/>
          <w:szCs w:val="24"/>
          <w:lang w:val="fr-BE"/>
        </w:rPr>
        <w:t xml:space="preserve"> de</w:t>
      </w:r>
      <w:r w:rsidR="00862ABE">
        <w:rPr>
          <w:rFonts w:ascii="Calibri" w:eastAsia="Tahoma" w:hAnsi="Calibri" w:cs="Calibri"/>
          <w:i/>
          <w:color w:val="000000"/>
          <w:spacing w:val="-1"/>
          <w:sz w:val="24"/>
          <w:szCs w:val="24"/>
        </w:rPr>
        <w:t xml:space="preserve"> l'Inspecteur</w:t>
      </w:r>
      <w:r w:rsidR="00862ABE">
        <w:rPr>
          <w:rFonts w:ascii="Calibri" w:eastAsia="Verdana" w:hAnsi="Calibri" w:cs="Calibri"/>
          <w:i/>
          <w:color w:val="000000"/>
          <w:spacing w:val="-1"/>
          <w:sz w:val="24"/>
          <w:szCs w:val="24"/>
          <w:lang w:val="fr-BE"/>
        </w:rPr>
        <w:t xml:space="preserve"> des</w:t>
      </w:r>
      <w:r w:rsidR="00862ABE">
        <w:rPr>
          <w:rFonts w:ascii="Calibri" w:eastAsia="Tahoma" w:hAnsi="Calibri" w:cs="Calibri"/>
          <w:i/>
          <w:color w:val="000000"/>
          <w:spacing w:val="-1"/>
          <w:sz w:val="24"/>
          <w:szCs w:val="24"/>
        </w:rPr>
        <w:t xml:space="preserve"> Finances, donné</w:t>
      </w:r>
      <w:r w:rsidR="00862ABE">
        <w:rPr>
          <w:rFonts w:ascii="Calibri" w:eastAsia="Verdana" w:hAnsi="Calibri" w:cs="Calibri"/>
          <w:i/>
          <w:color w:val="000000"/>
          <w:spacing w:val="-1"/>
          <w:sz w:val="24"/>
          <w:szCs w:val="24"/>
          <w:lang w:val="fr-BE"/>
        </w:rPr>
        <w:t xml:space="preserve"> le 13.12.2011</w:t>
      </w:r>
      <w:r w:rsidR="00862ABE">
        <w:rPr>
          <w:rFonts w:ascii="Calibri" w:eastAsia="Tahoma" w:hAnsi="Calibri" w:cs="Calibri"/>
          <w:i/>
          <w:color w:val="000000"/>
          <w:spacing w:val="-1"/>
          <w:sz w:val="24"/>
          <w:szCs w:val="24"/>
        </w:rPr>
        <w:t xml:space="preserve"> </w:t>
      </w:r>
    </w:p>
    <w:p w:rsidR="00862ABE" w:rsidRDefault="00862ABE" w:rsidP="00493869">
      <w:pPr>
        <w:numPr>
          <w:ilvl w:val="0"/>
          <w:numId w:val="15"/>
        </w:numPr>
        <w:tabs>
          <w:tab w:val="clear" w:pos="72"/>
          <w:tab w:val="left" w:pos="144"/>
        </w:tabs>
        <w:textAlignment w:val="baseline"/>
        <w:rPr>
          <w:rFonts w:ascii="Calibri" w:eastAsia="Tahoma" w:hAnsi="Calibri" w:cs="Calibri"/>
          <w:i/>
          <w:color w:val="000000"/>
          <w:spacing w:val="1"/>
          <w:sz w:val="24"/>
          <w:szCs w:val="24"/>
        </w:rPr>
      </w:pPr>
      <w:r>
        <w:rPr>
          <w:rFonts w:ascii="Calibri" w:eastAsia="Tahoma" w:hAnsi="Calibri" w:cs="Calibri"/>
          <w:i/>
          <w:color w:val="000000"/>
          <w:spacing w:val="1"/>
          <w:sz w:val="24"/>
          <w:szCs w:val="24"/>
        </w:rPr>
        <w:t>l'avis</w:t>
      </w:r>
      <w:r>
        <w:rPr>
          <w:rFonts w:ascii="Calibri" w:eastAsia="Verdana" w:hAnsi="Calibri" w:cs="Calibri"/>
          <w:i/>
          <w:color w:val="000000"/>
          <w:spacing w:val="1"/>
          <w:sz w:val="24"/>
          <w:szCs w:val="24"/>
          <w:lang w:val="fr-BE"/>
        </w:rPr>
        <w:t xml:space="preserve"> du</w:t>
      </w:r>
      <w:r>
        <w:rPr>
          <w:rFonts w:ascii="Calibri" w:eastAsia="Tahoma" w:hAnsi="Calibri" w:cs="Calibri"/>
          <w:i/>
          <w:color w:val="000000"/>
          <w:spacing w:val="1"/>
          <w:sz w:val="24"/>
          <w:szCs w:val="24"/>
        </w:rPr>
        <w:t xml:space="preserve"> Comité</w:t>
      </w:r>
      <w:r>
        <w:rPr>
          <w:rFonts w:ascii="Calibri" w:eastAsia="Verdana" w:hAnsi="Calibri" w:cs="Calibri"/>
          <w:i/>
          <w:color w:val="000000"/>
          <w:spacing w:val="1"/>
          <w:sz w:val="24"/>
          <w:szCs w:val="24"/>
          <w:lang w:val="fr-BE"/>
        </w:rPr>
        <w:t xml:space="preserve"> de</w:t>
      </w:r>
      <w:r>
        <w:rPr>
          <w:rFonts w:ascii="Calibri" w:eastAsia="Tahoma" w:hAnsi="Calibri" w:cs="Calibri"/>
          <w:i/>
          <w:color w:val="000000"/>
          <w:spacing w:val="1"/>
          <w:sz w:val="24"/>
          <w:szCs w:val="24"/>
        </w:rPr>
        <w:t xml:space="preserve"> gestion</w:t>
      </w:r>
      <w:r>
        <w:rPr>
          <w:rFonts w:ascii="Calibri" w:eastAsia="Verdana" w:hAnsi="Calibri" w:cs="Calibri"/>
          <w:i/>
          <w:color w:val="000000"/>
          <w:spacing w:val="1"/>
          <w:sz w:val="24"/>
          <w:szCs w:val="24"/>
          <w:lang w:val="fr-BE"/>
        </w:rPr>
        <w:t xml:space="preserve"> de</w:t>
      </w:r>
      <w:r>
        <w:rPr>
          <w:rFonts w:ascii="Calibri" w:eastAsia="Tahoma" w:hAnsi="Calibri" w:cs="Calibri"/>
          <w:i/>
          <w:color w:val="000000"/>
          <w:spacing w:val="1"/>
          <w:sz w:val="24"/>
          <w:szCs w:val="24"/>
        </w:rPr>
        <w:t xml:space="preserve"> l'Office national</w:t>
      </w:r>
      <w:r>
        <w:rPr>
          <w:rFonts w:ascii="Calibri" w:eastAsia="Verdana" w:hAnsi="Calibri" w:cs="Calibri"/>
          <w:i/>
          <w:color w:val="000000"/>
          <w:spacing w:val="1"/>
          <w:sz w:val="24"/>
          <w:szCs w:val="24"/>
          <w:lang w:val="fr-BE"/>
        </w:rPr>
        <w:t xml:space="preserve"> de</w:t>
      </w:r>
      <w:r>
        <w:rPr>
          <w:rFonts w:ascii="Calibri" w:eastAsia="Tahoma" w:hAnsi="Calibri" w:cs="Calibri"/>
          <w:i/>
          <w:color w:val="000000"/>
          <w:spacing w:val="1"/>
          <w:sz w:val="24"/>
          <w:szCs w:val="24"/>
        </w:rPr>
        <w:t xml:space="preserve"> l'Emploi</w:t>
      </w:r>
      <w:r>
        <w:rPr>
          <w:rFonts w:ascii="Calibri" w:eastAsia="Verdana" w:hAnsi="Calibri" w:cs="Calibri"/>
          <w:i/>
          <w:color w:val="000000"/>
          <w:spacing w:val="1"/>
          <w:sz w:val="24"/>
          <w:szCs w:val="24"/>
          <w:lang w:val="fr-BE"/>
        </w:rPr>
        <w:t xml:space="preserve"> du 15.12.2011</w:t>
      </w:r>
      <w:r>
        <w:rPr>
          <w:rFonts w:ascii="Calibri" w:eastAsia="Tahoma" w:hAnsi="Calibri" w:cs="Calibri"/>
          <w:i/>
          <w:color w:val="000000"/>
          <w:spacing w:val="1"/>
          <w:sz w:val="24"/>
          <w:szCs w:val="24"/>
        </w:rPr>
        <w:t xml:space="preserve"> </w:t>
      </w:r>
    </w:p>
    <w:p w:rsidR="00862ABE" w:rsidRDefault="00862ABE" w:rsidP="00493869">
      <w:pPr>
        <w:numPr>
          <w:ilvl w:val="0"/>
          <w:numId w:val="15"/>
        </w:numPr>
        <w:tabs>
          <w:tab w:val="clear" w:pos="72"/>
          <w:tab w:val="left" w:pos="144"/>
        </w:tabs>
        <w:textAlignment w:val="baseline"/>
        <w:rPr>
          <w:rFonts w:ascii="Calibri" w:eastAsia="Tahoma" w:hAnsi="Calibri" w:cs="Calibri"/>
          <w:i/>
          <w:color w:val="000000"/>
          <w:spacing w:val="-1"/>
          <w:sz w:val="24"/>
          <w:szCs w:val="24"/>
        </w:rPr>
      </w:pPr>
      <w:r>
        <w:rPr>
          <w:rFonts w:ascii="Calibri" w:eastAsia="Tahoma" w:hAnsi="Calibri" w:cs="Calibri"/>
          <w:i/>
          <w:color w:val="000000"/>
          <w:spacing w:val="-1"/>
          <w:sz w:val="24"/>
          <w:szCs w:val="24"/>
        </w:rPr>
        <w:t>l'accord</w:t>
      </w:r>
      <w:r>
        <w:rPr>
          <w:rFonts w:ascii="Calibri" w:eastAsia="Verdana" w:hAnsi="Calibri" w:cs="Calibri"/>
          <w:i/>
          <w:color w:val="000000"/>
          <w:spacing w:val="-1"/>
          <w:sz w:val="24"/>
          <w:szCs w:val="24"/>
          <w:lang w:val="fr-BE"/>
        </w:rPr>
        <w:t xml:space="preserve"> du</w:t>
      </w:r>
      <w:r>
        <w:rPr>
          <w:rFonts w:ascii="Calibri" w:eastAsia="Tahoma" w:hAnsi="Calibri" w:cs="Calibri"/>
          <w:i/>
          <w:color w:val="000000"/>
          <w:spacing w:val="-1"/>
          <w:sz w:val="24"/>
          <w:szCs w:val="24"/>
        </w:rPr>
        <w:t xml:space="preserve"> Ministre</w:t>
      </w:r>
      <w:r>
        <w:rPr>
          <w:rFonts w:ascii="Calibri" w:eastAsia="Verdana" w:hAnsi="Calibri" w:cs="Calibri"/>
          <w:i/>
          <w:color w:val="000000"/>
          <w:spacing w:val="-1"/>
          <w:sz w:val="24"/>
          <w:szCs w:val="24"/>
          <w:lang w:val="fr-BE"/>
        </w:rPr>
        <w:t xml:space="preserve"> du Budget,</w:t>
      </w:r>
      <w:r>
        <w:rPr>
          <w:rFonts w:ascii="Calibri" w:eastAsia="Tahoma" w:hAnsi="Calibri" w:cs="Calibri"/>
          <w:i/>
          <w:color w:val="000000"/>
          <w:spacing w:val="-1"/>
          <w:sz w:val="24"/>
          <w:szCs w:val="24"/>
        </w:rPr>
        <w:t xml:space="preserve"> donné</w:t>
      </w:r>
      <w:r>
        <w:rPr>
          <w:rFonts w:ascii="Calibri" w:eastAsia="Verdana" w:hAnsi="Calibri" w:cs="Calibri"/>
          <w:i/>
          <w:color w:val="000000"/>
          <w:spacing w:val="-1"/>
          <w:sz w:val="24"/>
          <w:szCs w:val="24"/>
          <w:lang w:val="fr-BE"/>
        </w:rPr>
        <w:t xml:space="preserve"> le 16.12.2011.</w:t>
      </w:r>
      <w:r>
        <w:rPr>
          <w:rFonts w:ascii="Calibri" w:eastAsia="Tahoma" w:hAnsi="Calibri" w:cs="Calibri"/>
          <w:i/>
          <w:color w:val="000000"/>
          <w:spacing w:val="-1"/>
          <w:sz w:val="24"/>
          <w:szCs w:val="24"/>
        </w:rPr>
        <w:t xml:space="preserve"> </w:t>
      </w:r>
    </w:p>
    <w:p w:rsidR="00862ABE" w:rsidRDefault="00862ABE" w:rsidP="005C7E20">
      <w:pPr>
        <w:rPr>
          <w:rFonts w:eastAsia="Tahoma"/>
        </w:rPr>
      </w:pPr>
    </w:p>
    <w:p w:rsidR="00862ABE" w:rsidRDefault="00862ABE" w:rsidP="00493869">
      <w:pPr>
        <w:textAlignment w:val="baseline"/>
        <w:rPr>
          <w:rFonts w:ascii="Calibri" w:eastAsia="Verdana" w:hAnsi="Calibri" w:cs="Calibri"/>
          <w:i/>
          <w:color w:val="000000"/>
          <w:spacing w:val="5"/>
          <w:sz w:val="24"/>
          <w:szCs w:val="24"/>
          <w:lang w:val="fr-BE"/>
        </w:rPr>
      </w:pPr>
      <w:r>
        <w:rPr>
          <w:rFonts w:ascii="Calibri" w:eastAsia="Tahoma" w:hAnsi="Calibri" w:cs="Calibri"/>
          <w:i/>
          <w:color w:val="000000"/>
          <w:spacing w:val="5"/>
          <w:sz w:val="24"/>
          <w:szCs w:val="24"/>
        </w:rPr>
        <w:t>Aucune incohérence chronologique ne peut donc être soulevée.</w:t>
      </w:r>
      <w:r>
        <w:rPr>
          <w:rFonts w:ascii="Calibri" w:eastAsia="Verdana" w:hAnsi="Calibri" w:cs="Calibri"/>
          <w:i/>
          <w:color w:val="000000"/>
          <w:spacing w:val="5"/>
          <w:sz w:val="24"/>
          <w:szCs w:val="24"/>
          <w:lang w:val="fr-BE"/>
        </w:rPr>
        <w:t xml:space="preserve"> </w:t>
      </w:r>
    </w:p>
    <w:p w:rsidR="00862ABE" w:rsidRDefault="00862ABE" w:rsidP="005C7E20">
      <w:pPr>
        <w:rPr>
          <w:rFonts w:eastAsia="Tahoma"/>
        </w:rPr>
      </w:pPr>
    </w:p>
    <w:p w:rsidR="00862ABE" w:rsidRDefault="00862ABE" w:rsidP="00493869">
      <w:pPr>
        <w:ind w:right="72"/>
        <w:jc w:val="both"/>
        <w:textAlignment w:val="baseline"/>
        <w:rPr>
          <w:rFonts w:ascii="Calibri" w:eastAsia="Verdana" w:hAnsi="Calibri" w:cs="Calibri"/>
          <w:i/>
          <w:color w:val="000000"/>
          <w:sz w:val="24"/>
          <w:szCs w:val="24"/>
          <w:lang w:val="fr-BE"/>
        </w:rPr>
      </w:pPr>
      <w:r>
        <w:rPr>
          <w:rFonts w:ascii="Calibri" w:eastAsia="Verdana" w:hAnsi="Calibri" w:cs="Calibri"/>
          <w:i/>
          <w:color w:val="000000"/>
          <w:sz w:val="24"/>
          <w:szCs w:val="24"/>
          <w:lang w:val="fr-BE"/>
        </w:rPr>
        <w:t>La</w:t>
      </w:r>
      <w:r>
        <w:rPr>
          <w:rFonts w:ascii="Calibri" w:eastAsia="Tahoma" w:hAnsi="Calibri" w:cs="Calibri"/>
          <w:i/>
          <w:color w:val="000000"/>
          <w:sz w:val="24"/>
          <w:szCs w:val="24"/>
        </w:rPr>
        <w:t xml:space="preserve"> motivation, sur</w:t>
      </w:r>
      <w:r>
        <w:rPr>
          <w:rFonts w:ascii="Calibri" w:eastAsia="Verdana" w:hAnsi="Calibri" w:cs="Calibri"/>
          <w:i/>
          <w:color w:val="000000"/>
          <w:sz w:val="24"/>
          <w:szCs w:val="24"/>
          <w:lang w:val="fr-BE"/>
        </w:rPr>
        <w:t xml:space="preserve"> le fond,</w:t>
      </w:r>
      <w:r>
        <w:rPr>
          <w:rFonts w:ascii="Calibri" w:eastAsia="Tahoma" w:hAnsi="Calibri" w:cs="Calibri"/>
          <w:i/>
          <w:color w:val="000000"/>
          <w:sz w:val="24"/>
          <w:szCs w:val="24"/>
        </w:rPr>
        <w:t xml:space="preserve"> est pertinente</w:t>
      </w:r>
      <w:r>
        <w:rPr>
          <w:rFonts w:ascii="Calibri" w:eastAsia="Verdana" w:hAnsi="Calibri" w:cs="Calibri"/>
          <w:i/>
          <w:color w:val="000000"/>
          <w:sz w:val="24"/>
          <w:szCs w:val="24"/>
          <w:lang w:val="fr-BE"/>
        </w:rPr>
        <w:t xml:space="preserve"> au</w:t>
      </w:r>
      <w:r>
        <w:rPr>
          <w:rFonts w:ascii="Calibri" w:eastAsia="Tahoma" w:hAnsi="Calibri" w:cs="Calibri"/>
          <w:i/>
          <w:color w:val="000000"/>
          <w:sz w:val="24"/>
          <w:szCs w:val="24"/>
        </w:rPr>
        <w:t xml:space="preserve"> regard</w:t>
      </w:r>
      <w:r>
        <w:rPr>
          <w:rFonts w:ascii="Calibri" w:eastAsia="Verdana" w:hAnsi="Calibri" w:cs="Calibri"/>
          <w:i/>
          <w:color w:val="000000"/>
          <w:sz w:val="24"/>
          <w:szCs w:val="24"/>
          <w:lang w:val="fr-BE"/>
        </w:rPr>
        <w:t xml:space="preserve"> des</w:t>
      </w:r>
      <w:r>
        <w:rPr>
          <w:rFonts w:ascii="Calibri" w:eastAsia="Tahoma" w:hAnsi="Calibri" w:cs="Calibri"/>
          <w:i/>
          <w:color w:val="000000"/>
          <w:sz w:val="24"/>
          <w:szCs w:val="24"/>
        </w:rPr>
        <w:t xml:space="preserve"> impératifs</w:t>
      </w:r>
      <w:r>
        <w:rPr>
          <w:rFonts w:ascii="Calibri" w:eastAsia="Verdana" w:hAnsi="Calibri" w:cs="Calibri"/>
          <w:i/>
          <w:color w:val="000000"/>
          <w:sz w:val="24"/>
          <w:szCs w:val="24"/>
          <w:lang w:val="fr-BE"/>
        </w:rPr>
        <w:t xml:space="preserve"> et des</w:t>
      </w:r>
      <w:r>
        <w:rPr>
          <w:rFonts w:ascii="Calibri" w:eastAsia="Tahoma" w:hAnsi="Calibri" w:cs="Calibri"/>
          <w:i/>
          <w:color w:val="000000"/>
          <w:sz w:val="24"/>
          <w:szCs w:val="24"/>
        </w:rPr>
        <w:t xml:space="preserve"> objectifs budgétaires invoqués</w:t>
      </w:r>
      <w:r>
        <w:rPr>
          <w:rFonts w:ascii="Calibri" w:eastAsia="Verdana" w:hAnsi="Calibri" w:cs="Calibri"/>
          <w:i/>
          <w:color w:val="000000"/>
          <w:sz w:val="24"/>
          <w:szCs w:val="24"/>
          <w:lang w:val="fr-BE"/>
        </w:rPr>
        <w:t xml:space="preserve"> à la sortie</w:t>
      </w:r>
      <w:r>
        <w:rPr>
          <w:rFonts w:ascii="Calibri" w:eastAsia="Tahoma" w:hAnsi="Calibri" w:cs="Calibri"/>
          <w:i/>
          <w:color w:val="000000"/>
          <w:sz w:val="24"/>
          <w:szCs w:val="24"/>
        </w:rPr>
        <w:t xml:space="preserve"> d'une crise gouvernementale.</w:t>
      </w:r>
      <w:r>
        <w:rPr>
          <w:rFonts w:ascii="Calibri" w:eastAsia="Verdana" w:hAnsi="Calibri" w:cs="Calibri"/>
          <w:i/>
          <w:color w:val="000000"/>
          <w:sz w:val="24"/>
          <w:szCs w:val="24"/>
          <w:lang w:val="fr-BE"/>
        </w:rPr>
        <w:t xml:space="preserve"> </w:t>
      </w:r>
    </w:p>
    <w:p w:rsidR="00862ABE" w:rsidRDefault="00862ABE" w:rsidP="005C7E20">
      <w:pPr>
        <w:rPr>
          <w:rFonts w:eastAsia="Verdana"/>
          <w:lang w:val="fr-BE"/>
        </w:rPr>
      </w:pPr>
    </w:p>
    <w:p w:rsidR="00493869" w:rsidRDefault="00862ABE" w:rsidP="00493869">
      <w:pPr>
        <w:ind w:right="72"/>
        <w:jc w:val="both"/>
        <w:textAlignment w:val="baseline"/>
        <w:rPr>
          <w:rFonts w:ascii="Calibri" w:eastAsia="Tahoma" w:hAnsi="Calibri" w:cs="Calibri"/>
          <w:i/>
          <w:color w:val="000000"/>
          <w:sz w:val="24"/>
          <w:szCs w:val="24"/>
        </w:rPr>
      </w:pPr>
      <w:r>
        <w:rPr>
          <w:rFonts w:ascii="Calibri" w:eastAsia="Verdana" w:hAnsi="Calibri" w:cs="Calibri"/>
          <w:i/>
          <w:color w:val="000000"/>
          <w:sz w:val="24"/>
          <w:szCs w:val="24"/>
          <w:lang w:val="fr-BE"/>
        </w:rPr>
        <w:t>La</w:t>
      </w:r>
      <w:r>
        <w:rPr>
          <w:rFonts w:ascii="Calibri" w:eastAsia="Tahoma" w:hAnsi="Calibri" w:cs="Calibri"/>
          <w:i/>
          <w:color w:val="000000"/>
          <w:sz w:val="24"/>
          <w:szCs w:val="24"/>
        </w:rPr>
        <w:t xml:space="preserve"> cour</w:t>
      </w:r>
      <w:r>
        <w:rPr>
          <w:rFonts w:ascii="Calibri" w:eastAsia="Verdana" w:hAnsi="Calibri" w:cs="Calibri"/>
          <w:i/>
          <w:color w:val="000000"/>
          <w:sz w:val="24"/>
          <w:szCs w:val="24"/>
          <w:lang w:val="fr-BE"/>
        </w:rPr>
        <w:t xml:space="preserve"> se</w:t>
      </w:r>
      <w:r>
        <w:rPr>
          <w:rFonts w:ascii="Calibri" w:eastAsia="Tahoma" w:hAnsi="Calibri" w:cs="Calibri"/>
          <w:i/>
          <w:color w:val="000000"/>
          <w:sz w:val="24"/>
          <w:szCs w:val="24"/>
        </w:rPr>
        <w:t xml:space="preserve"> rallie</w:t>
      </w:r>
      <w:r>
        <w:rPr>
          <w:rFonts w:ascii="Calibri" w:eastAsia="Verdana" w:hAnsi="Calibri" w:cs="Calibri"/>
          <w:i/>
          <w:color w:val="000000"/>
          <w:sz w:val="24"/>
          <w:szCs w:val="24"/>
          <w:lang w:val="fr-BE"/>
        </w:rPr>
        <w:t xml:space="preserve"> à</w:t>
      </w:r>
      <w:r>
        <w:rPr>
          <w:rFonts w:ascii="Calibri" w:eastAsia="Tahoma" w:hAnsi="Calibri" w:cs="Calibri"/>
          <w:i/>
          <w:color w:val="000000"/>
          <w:sz w:val="24"/>
          <w:szCs w:val="24"/>
        </w:rPr>
        <w:t xml:space="preserve"> l'avis</w:t>
      </w:r>
      <w:r>
        <w:rPr>
          <w:rFonts w:ascii="Calibri" w:eastAsia="Verdana" w:hAnsi="Calibri" w:cs="Calibri"/>
          <w:i/>
          <w:color w:val="000000"/>
          <w:sz w:val="24"/>
          <w:szCs w:val="24"/>
          <w:lang w:val="fr-BE"/>
        </w:rPr>
        <w:t xml:space="preserve"> du</w:t>
      </w:r>
      <w:r>
        <w:rPr>
          <w:rFonts w:ascii="Calibri" w:eastAsia="Tahoma" w:hAnsi="Calibri" w:cs="Calibri"/>
          <w:i/>
          <w:color w:val="000000"/>
          <w:sz w:val="24"/>
          <w:szCs w:val="24"/>
        </w:rPr>
        <w:t xml:space="preserve"> Ministère public</w:t>
      </w:r>
      <w:r>
        <w:rPr>
          <w:rFonts w:ascii="Calibri" w:eastAsia="Tahoma" w:hAnsi="Calibri" w:cs="Calibri"/>
          <w:i/>
          <w:color w:val="000000"/>
          <w:sz w:val="24"/>
          <w:szCs w:val="24"/>
          <w:vertAlign w:val="superscript"/>
        </w:rPr>
        <w:t>8</w:t>
      </w:r>
      <w:r>
        <w:rPr>
          <w:rFonts w:ascii="Calibri" w:eastAsia="Tahoma" w:hAnsi="Calibri" w:cs="Calibri"/>
          <w:i/>
          <w:color w:val="000000"/>
          <w:sz w:val="24"/>
          <w:szCs w:val="24"/>
        </w:rPr>
        <w:t xml:space="preserve"> qui rappelle, sur ce</w:t>
      </w:r>
      <w:r>
        <w:rPr>
          <w:rFonts w:ascii="Calibri" w:eastAsia="Verdana" w:hAnsi="Calibri" w:cs="Calibri"/>
          <w:i/>
          <w:color w:val="000000"/>
          <w:sz w:val="24"/>
          <w:szCs w:val="24"/>
          <w:lang w:val="fr-BE"/>
        </w:rPr>
        <w:t xml:space="preserve"> point,</w:t>
      </w:r>
      <w:r>
        <w:rPr>
          <w:rFonts w:ascii="Calibri" w:eastAsia="Tahoma" w:hAnsi="Calibri" w:cs="Calibri"/>
          <w:i/>
          <w:color w:val="000000"/>
          <w:sz w:val="24"/>
          <w:szCs w:val="24"/>
        </w:rPr>
        <w:t xml:space="preserve"> que</w:t>
      </w:r>
      <w:r>
        <w:rPr>
          <w:rFonts w:ascii="Calibri" w:eastAsia="Verdana" w:hAnsi="Calibri" w:cs="Calibri"/>
          <w:i/>
          <w:color w:val="000000"/>
          <w:sz w:val="24"/>
          <w:szCs w:val="24"/>
          <w:lang w:val="fr-BE"/>
        </w:rPr>
        <w:t xml:space="preserve"> suite </w:t>
      </w:r>
      <w:r w:rsidR="00493869">
        <w:rPr>
          <w:rFonts w:ascii="Calibri" w:eastAsia="Verdana" w:hAnsi="Calibri" w:cs="Calibri"/>
          <w:i/>
          <w:color w:val="000000"/>
          <w:sz w:val="24"/>
          <w:szCs w:val="24"/>
          <w:lang w:val="fr-BE"/>
        </w:rPr>
        <w:t>à</w:t>
      </w:r>
      <w:r>
        <w:rPr>
          <w:rFonts w:ascii="Calibri" w:eastAsia="Verdana" w:hAnsi="Calibri" w:cs="Calibri"/>
          <w:i/>
          <w:color w:val="000000"/>
          <w:sz w:val="24"/>
          <w:szCs w:val="24"/>
          <w:lang w:val="fr-BE"/>
        </w:rPr>
        <w:t xml:space="preserve"> la</w:t>
      </w:r>
      <w:r>
        <w:rPr>
          <w:rFonts w:ascii="Calibri" w:eastAsia="Tahoma" w:hAnsi="Calibri" w:cs="Calibri"/>
          <w:i/>
          <w:color w:val="000000"/>
          <w:sz w:val="24"/>
          <w:szCs w:val="24"/>
        </w:rPr>
        <w:t xml:space="preserve"> crise politique survenue après les élections législatives fédérales belges</w:t>
      </w:r>
      <w:r>
        <w:rPr>
          <w:rFonts w:ascii="Calibri" w:eastAsia="Verdana" w:hAnsi="Calibri" w:cs="Calibri"/>
          <w:i/>
          <w:color w:val="000000"/>
          <w:sz w:val="24"/>
          <w:szCs w:val="24"/>
          <w:lang w:val="fr-BE"/>
        </w:rPr>
        <w:t xml:space="preserve"> du 13.06.2010, le</w:t>
      </w:r>
      <w:r>
        <w:rPr>
          <w:rFonts w:ascii="Calibri" w:eastAsia="Tahoma" w:hAnsi="Calibri" w:cs="Calibri"/>
          <w:i/>
          <w:color w:val="000000"/>
          <w:sz w:val="24"/>
          <w:szCs w:val="24"/>
        </w:rPr>
        <w:t xml:space="preserve"> gouvernement n'a été formé que</w:t>
      </w:r>
      <w:r>
        <w:rPr>
          <w:rFonts w:ascii="Calibri" w:eastAsia="Verdana" w:hAnsi="Calibri" w:cs="Calibri"/>
          <w:i/>
          <w:color w:val="000000"/>
          <w:sz w:val="24"/>
          <w:szCs w:val="24"/>
          <w:lang w:val="fr-BE"/>
        </w:rPr>
        <w:t xml:space="preserve"> le 06.12.2011.</w:t>
      </w:r>
      <w:r>
        <w:rPr>
          <w:rFonts w:ascii="Calibri" w:eastAsia="Tahoma" w:hAnsi="Calibri" w:cs="Calibri"/>
          <w:i/>
          <w:color w:val="000000"/>
          <w:sz w:val="24"/>
          <w:szCs w:val="24"/>
        </w:rPr>
        <w:t xml:space="preserve"> </w:t>
      </w:r>
    </w:p>
    <w:p w:rsidR="00862ABE" w:rsidRDefault="00862ABE" w:rsidP="00493869">
      <w:pPr>
        <w:ind w:right="72"/>
        <w:jc w:val="both"/>
        <w:textAlignment w:val="baseline"/>
        <w:rPr>
          <w:rFonts w:ascii="Calibri" w:eastAsia="Verdana" w:hAnsi="Calibri" w:cs="Calibri"/>
          <w:i/>
          <w:color w:val="000000"/>
          <w:sz w:val="24"/>
          <w:szCs w:val="24"/>
          <w:lang w:val="fr-BE"/>
        </w:rPr>
      </w:pPr>
      <w:r>
        <w:rPr>
          <w:rFonts w:ascii="Calibri" w:eastAsia="Tahoma" w:hAnsi="Calibri" w:cs="Calibri"/>
          <w:i/>
          <w:color w:val="000000"/>
          <w:sz w:val="24"/>
          <w:szCs w:val="24"/>
        </w:rPr>
        <w:t>Durant ce laps</w:t>
      </w:r>
      <w:r>
        <w:rPr>
          <w:rFonts w:ascii="Calibri" w:eastAsia="Verdana" w:hAnsi="Calibri" w:cs="Calibri"/>
          <w:i/>
          <w:color w:val="000000"/>
          <w:sz w:val="24"/>
          <w:szCs w:val="24"/>
          <w:lang w:val="fr-BE"/>
        </w:rPr>
        <w:t xml:space="preserve"> de</w:t>
      </w:r>
      <w:r>
        <w:rPr>
          <w:rFonts w:ascii="Calibri" w:eastAsia="Tahoma" w:hAnsi="Calibri" w:cs="Calibri"/>
          <w:i/>
          <w:color w:val="000000"/>
          <w:sz w:val="24"/>
          <w:szCs w:val="24"/>
        </w:rPr>
        <w:t xml:space="preserve"> temps, aucune mesure d'envergure n'a pu être</w:t>
      </w:r>
      <w:r>
        <w:rPr>
          <w:rFonts w:ascii="Calibri" w:eastAsia="Verdana" w:hAnsi="Calibri" w:cs="Calibri"/>
          <w:i/>
          <w:color w:val="000000"/>
          <w:sz w:val="24"/>
          <w:szCs w:val="24"/>
          <w:lang w:val="fr-BE"/>
        </w:rPr>
        <w:t xml:space="preserve"> prise, le</w:t>
      </w:r>
      <w:r>
        <w:rPr>
          <w:rFonts w:ascii="Calibri" w:eastAsia="Tahoma" w:hAnsi="Calibri" w:cs="Calibri"/>
          <w:i/>
          <w:color w:val="000000"/>
          <w:sz w:val="24"/>
          <w:szCs w:val="24"/>
        </w:rPr>
        <w:t xml:space="preserve"> gouvernement étant</w:t>
      </w:r>
      <w:r>
        <w:rPr>
          <w:rFonts w:ascii="Calibri" w:eastAsia="Verdana" w:hAnsi="Calibri" w:cs="Calibri"/>
          <w:i/>
          <w:color w:val="000000"/>
          <w:sz w:val="24"/>
          <w:szCs w:val="24"/>
          <w:lang w:val="fr-BE"/>
        </w:rPr>
        <w:t xml:space="preserve"> en</w:t>
      </w:r>
      <w:r>
        <w:rPr>
          <w:rFonts w:ascii="Calibri" w:eastAsia="Tahoma" w:hAnsi="Calibri" w:cs="Calibri"/>
          <w:i/>
          <w:color w:val="000000"/>
          <w:sz w:val="24"/>
          <w:szCs w:val="24"/>
        </w:rPr>
        <w:t xml:space="preserve"> affaires courantes.</w:t>
      </w:r>
      <w:r>
        <w:rPr>
          <w:rFonts w:ascii="Calibri" w:eastAsia="Verdana" w:hAnsi="Calibri" w:cs="Calibri"/>
          <w:i/>
          <w:color w:val="000000"/>
          <w:sz w:val="24"/>
          <w:szCs w:val="24"/>
          <w:lang w:val="fr-BE"/>
        </w:rPr>
        <w:t xml:space="preserve"> Le</w:t>
      </w:r>
      <w:r>
        <w:rPr>
          <w:rFonts w:ascii="Calibri" w:eastAsia="Tahoma" w:hAnsi="Calibri" w:cs="Calibri"/>
          <w:i/>
          <w:color w:val="000000"/>
          <w:sz w:val="24"/>
          <w:szCs w:val="24"/>
        </w:rPr>
        <w:t xml:space="preserve"> gouvernement</w:t>
      </w:r>
      <w:r>
        <w:rPr>
          <w:rFonts w:ascii="Calibri" w:eastAsia="Verdana" w:hAnsi="Calibri" w:cs="Calibri"/>
          <w:i/>
          <w:color w:val="000000"/>
          <w:sz w:val="24"/>
          <w:szCs w:val="24"/>
          <w:lang w:val="fr-BE"/>
        </w:rPr>
        <w:t xml:space="preserve"> a</w:t>
      </w:r>
      <w:r>
        <w:rPr>
          <w:rFonts w:ascii="Calibri" w:eastAsia="Tahoma" w:hAnsi="Calibri" w:cs="Calibri"/>
          <w:i/>
          <w:color w:val="000000"/>
          <w:sz w:val="24"/>
          <w:szCs w:val="24"/>
        </w:rPr>
        <w:t xml:space="preserve"> donc</w:t>
      </w:r>
      <w:r>
        <w:rPr>
          <w:rFonts w:ascii="Calibri" w:eastAsia="Verdana" w:hAnsi="Calibri" w:cs="Calibri"/>
          <w:i/>
          <w:color w:val="000000"/>
          <w:sz w:val="24"/>
          <w:szCs w:val="24"/>
          <w:lang w:val="fr-BE"/>
        </w:rPr>
        <w:t xml:space="preserve"> fait</w:t>
      </w:r>
      <w:r>
        <w:rPr>
          <w:rFonts w:ascii="Calibri" w:eastAsia="Tahoma" w:hAnsi="Calibri" w:cs="Calibri"/>
          <w:i/>
          <w:color w:val="000000"/>
          <w:sz w:val="24"/>
          <w:szCs w:val="24"/>
        </w:rPr>
        <w:t xml:space="preserve"> preuve</w:t>
      </w:r>
      <w:r>
        <w:rPr>
          <w:rFonts w:ascii="Calibri" w:eastAsia="Verdana" w:hAnsi="Calibri" w:cs="Calibri"/>
          <w:i/>
          <w:color w:val="000000"/>
          <w:sz w:val="24"/>
          <w:szCs w:val="24"/>
          <w:lang w:val="fr-BE"/>
        </w:rPr>
        <w:t xml:space="preserve"> de diligence</w:t>
      </w:r>
      <w:r>
        <w:rPr>
          <w:rFonts w:ascii="Calibri" w:eastAsia="Tahoma" w:hAnsi="Calibri" w:cs="Calibri"/>
          <w:i/>
          <w:color w:val="000000"/>
          <w:sz w:val="24"/>
          <w:szCs w:val="24"/>
        </w:rPr>
        <w:t xml:space="preserve"> pour adopter</w:t>
      </w:r>
      <w:r>
        <w:rPr>
          <w:rFonts w:ascii="Calibri" w:eastAsia="Verdana" w:hAnsi="Calibri" w:cs="Calibri"/>
          <w:i/>
          <w:color w:val="000000"/>
          <w:sz w:val="24"/>
          <w:szCs w:val="24"/>
          <w:lang w:val="fr-BE"/>
        </w:rPr>
        <w:t xml:space="preserve"> la</w:t>
      </w:r>
      <w:r>
        <w:rPr>
          <w:rFonts w:ascii="Calibri" w:eastAsia="Tahoma" w:hAnsi="Calibri" w:cs="Calibri"/>
          <w:i/>
          <w:color w:val="000000"/>
          <w:sz w:val="24"/>
          <w:szCs w:val="24"/>
        </w:rPr>
        <w:t xml:space="preserve"> mesure critiquée.</w:t>
      </w:r>
      <w:r>
        <w:rPr>
          <w:rFonts w:ascii="Calibri" w:eastAsia="Verdana" w:hAnsi="Calibri" w:cs="Calibri"/>
          <w:i/>
          <w:color w:val="000000"/>
          <w:sz w:val="24"/>
          <w:szCs w:val="24"/>
          <w:lang w:val="fr-BE"/>
        </w:rPr>
        <w:t xml:space="preserve"> </w:t>
      </w:r>
    </w:p>
    <w:p w:rsidR="00862ABE" w:rsidRDefault="00862ABE" w:rsidP="00C65A72">
      <w:pPr>
        <w:jc w:val="both"/>
        <w:textAlignment w:val="baseline"/>
        <w:rPr>
          <w:rFonts w:ascii="Calibri" w:eastAsia="Verdana" w:hAnsi="Calibri" w:cs="Calibri"/>
          <w:color w:val="000000"/>
          <w:spacing w:val="2"/>
          <w:lang w:val="nl-BE"/>
        </w:rPr>
      </w:pPr>
      <w:r>
        <w:rPr>
          <w:rFonts w:ascii="Calibri" w:eastAsia="Verdana" w:hAnsi="Calibri" w:cs="Calibri"/>
          <w:i/>
          <w:color w:val="000000"/>
          <w:spacing w:val="2"/>
          <w:sz w:val="24"/>
          <w:szCs w:val="24"/>
          <w:lang w:val="fr-BE"/>
        </w:rPr>
        <w:t>Le</w:t>
      </w:r>
      <w:r>
        <w:rPr>
          <w:rFonts w:ascii="Calibri" w:eastAsia="Tahoma" w:hAnsi="Calibri" w:cs="Calibri"/>
          <w:i/>
          <w:color w:val="000000"/>
          <w:spacing w:val="2"/>
          <w:sz w:val="24"/>
          <w:szCs w:val="24"/>
        </w:rPr>
        <w:t xml:space="preserve"> délai ordinaire n'aurait donc</w:t>
      </w:r>
      <w:r>
        <w:rPr>
          <w:rFonts w:ascii="Calibri" w:eastAsia="Verdana" w:hAnsi="Calibri" w:cs="Calibri"/>
          <w:i/>
          <w:color w:val="000000"/>
          <w:spacing w:val="2"/>
          <w:sz w:val="24"/>
          <w:szCs w:val="24"/>
          <w:lang w:val="fr-BE"/>
        </w:rPr>
        <w:t xml:space="preserve"> pas</w:t>
      </w:r>
      <w:r>
        <w:rPr>
          <w:rFonts w:ascii="Calibri" w:eastAsia="Tahoma" w:hAnsi="Calibri" w:cs="Calibri"/>
          <w:i/>
          <w:color w:val="000000"/>
          <w:spacing w:val="2"/>
          <w:sz w:val="24"/>
          <w:szCs w:val="24"/>
        </w:rPr>
        <w:t xml:space="preserve"> pu être respecté. </w:t>
      </w:r>
      <w:r>
        <w:rPr>
          <w:rFonts w:ascii="Calibri" w:eastAsia="Tahoma" w:hAnsi="Calibri" w:cs="Calibri"/>
          <w:color w:val="000000"/>
          <w:spacing w:val="2"/>
        </w:rPr>
        <w:t xml:space="preserve">» </w:t>
      </w:r>
      <w:r>
        <w:rPr>
          <w:rFonts w:ascii="Calibri" w:eastAsia="Tahoma" w:hAnsi="Calibri" w:cs="Calibri"/>
          <w:color w:val="000000"/>
          <w:spacing w:val="2"/>
          <w:lang w:val="nl-BE"/>
        </w:rPr>
        <w:t>(CT lg, 04.08.2020, RG 2019/AL/532, terralaboris)</w:t>
      </w:r>
    </w:p>
    <w:p w:rsidR="00862ABE" w:rsidRDefault="00862ABE" w:rsidP="005C7E20">
      <w:pPr>
        <w:rPr>
          <w:lang w:val="nl-BE"/>
        </w:rPr>
      </w:pPr>
    </w:p>
    <w:p w:rsidR="00862ABE" w:rsidRDefault="00C65A72" w:rsidP="00862ABE">
      <w:pPr>
        <w:widowControl w:val="0"/>
        <w:suppressAutoHyphens/>
        <w:autoSpaceDN w:val="0"/>
        <w:jc w:val="both"/>
        <w:rPr>
          <w:rFonts w:ascii="Calibri" w:hAnsi="Calibri" w:cs="Calibri"/>
          <w:sz w:val="24"/>
          <w:szCs w:val="24"/>
        </w:rPr>
      </w:pPr>
      <w:r>
        <w:rPr>
          <w:rFonts w:ascii="Calibri" w:hAnsi="Calibri" w:cs="Calibri"/>
          <w:sz w:val="24"/>
          <w:szCs w:val="24"/>
        </w:rPr>
        <w:t>En conséquence, l'arrêté r</w:t>
      </w:r>
      <w:r w:rsidR="00862ABE">
        <w:rPr>
          <w:rFonts w:ascii="Calibri" w:hAnsi="Calibri" w:cs="Calibri"/>
          <w:sz w:val="24"/>
          <w:szCs w:val="24"/>
        </w:rPr>
        <w:t>oyal du 28 décembre 2011 n'a pas été adopté en violation des lois coordonnées sur le Conseil d'Etat.</w:t>
      </w:r>
    </w:p>
    <w:p w:rsidR="00862ABE" w:rsidRDefault="00862ABE" w:rsidP="00C65A72"/>
    <w:p w:rsidR="00862ABE" w:rsidRDefault="00F76684" w:rsidP="00862ABE">
      <w:pPr>
        <w:numPr>
          <w:ilvl w:val="0"/>
          <w:numId w:val="14"/>
        </w:numPr>
        <w:suppressAutoHyphens/>
        <w:autoSpaceDN w:val="0"/>
        <w:jc w:val="both"/>
        <w:rPr>
          <w:rFonts w:ascii="Calibri" w:hAnsi="Calibri" w:cs="Calibri"/>
          <w:b/>
          <w:sz w:val="24"/>
          <w:szCs w:val="24"/>
          <w:u w:val="single"/>
        </w:rPr>
      </w:pPr>
      <w:r>
        <w:rPr>
          <w:rFonts w:ascii="Calibri" w:hAnsi="Calibri" w:cs="Calibri"/>
          <w:b/>
          <w:sz w:val="24"/>
          <w:szCs w:val="24"/>
          <w:u w:val="single"/>
        </w:rPr>
        <w:t>Quant a la violation du principe de standstill</w:t>
      </w:r>
    </w:p>
    <w:p w:rsidR="00862ABE" w:rsidRDefault="00862ABE" w:rsidP="009C17E7"/>
    <w:p w:rsidR="00862ABE" w:rsidRDefault="00862ABE" w:rsidP="00862ABE">
      <w:pPr>
        <w:widowControl w:val="0"/>
        <w:numPr>
          <w:ilvl w:val="0"/>
          <w:numId w:val="16"/>
        </w:numPr>
        <w:suppressAutoHyphens/>
        <w:autoSpaceDN w:val="0"/>
        <w:jc w:val="both"/>
        <w:rPr>
          <w:rFonts w:ascii="Calibri" w:hAnsi="Calibri" w:cs="Calibri"/>
          <w:b/>
          <w:sz w:val="24"/>
          <w:szCs w:val="24"/>
          <w:u w:val="single"/>
        </w:rPr>
      </w:pPr>
      <w:r>
        <w:rPr>
          <w:rFonts w:ascii="Calibri" w:hAnsi="Calibri" w:cs="Calibri"/>
          <w:b/>
          <w:sz w:val="24"/>
          <w:szCs w:val="24"/>
          <w:u w:val="single"/>
        </w:rPr>
        <w:t>Législation applicable</w:t>
      </w:r>
      <w:r w:rsidR="00C65A72">
        <w:rPr>
          <w:rFonts w:ascii="Calibri" w:hAnsi="Calibri" w:cs="Calibri"/>
          <w:b/>
          <w:sz w:val="24"/>
          <w:szCs w:val="24"/>
          <w:u w:val="single"/>
        </w:rPr>
        <w:t> :</w:t>
      </w:r>
    </w:p>
    <w:p w:rsidR="00862ABE" w:rsidRDefault="00862ABE" w:rsidP="00C65A72"/>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La question relative au standstill dans le présent dossier concerne la modification apportée à l’article 63.</w:t>
      </w:r>
    </w:p>
    <w:p w:rsidR="00862ABE" w:rsidRDefault="00862ABE" w:rsidP="00C65A72"/>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lastRenderedPageBreak/>
        <w:t>Ainsi c’est l’arrêté royal du 28 décembre 2011 qui a modifié divers article</w:t>
      </w:r>
      <w:r w:rsidR="00C65A72">
        <w:rPr>
          <w:rFonts w:ascii="Calibri" w:hAnsi="Calibri" w:cs="Calibri"/>
          <w:sz w:val="24"/>
          <w:szCs w:val="24"/>
        </w:rPr>
        <w:t>s</w:t>
      </w:r>
      <w:r>
        <w:rPr>
          <w:rFonts w:ascii="Calibri" w:hAnsi="Calibri" w:cs="Calibri"/>
          <w:sz w:val="24"/>
          <w:szCs w:val="24"/>
        </w:rPr>
        <w:t xml:space="preserve"> et notamment l’article 63.</w:t>
      </w:r>
    </w:p>
    <w:p w:rsidR="00862ABE" w:rsidRDefault="00862ABE" w:rsidP="009C17E7"/>
    <w:p w:rsidR="00862ABE" w:rsidRDefault="00862ABE" w:rsidP="00862ABE">
      <w:pPr>
        <w:jc w:val="both"/>
        <w:rPr>
          <w:rFonts w:ascii="Calibri" w:hAnsi="Calibri" w:cs="Calibri"/>
          <w:i/>
          <w:color w:val="000000"/>
          <w:sz w:val="24"/>
          <w:szCs w:val="24"/>
        </w:rPr>
      </w:pPr>
      <w:r>
        <w:rPr>
          <w:rFonts w:ascii="Calibri" w:hAnsi="Calibri" w:cs="Calibri"/>
          <w:sz w:val="24"/>
          <w:szCs w:val="24"/>
        </w:rPr>
        <w:t xml:space="preserve">Le nouveau paragraphe 2 de l’article 63 précise ainsi : </w:t>
      </w:r>
      <w:r>
        <w:rPr>
          <w:rFonts w:ascii="Calibri" w:hAnsi="Calibri" w:cs="Calibri"/>
          <w:i/>
          <w:sz w:val="24"/>
          <w:szCs w:val="24"/>
        </w:rPr>
        <w:t>« </w:t>
      </w:r>
      <w:r>
        <w:rPr>
          <w:rFonts w:ascii="Calibri" w:hAnsi="Calibri" w:cs="Calibri"/>
          <w:i/>
          <w:color w:val="000000"/>
          <w:sz w:val="24"/>
          <w:szCs w:val="24"/>
          <w:shd w:val="clear" w:color="auto" w:fill="FFFFFF"/>
        </w:rPr>
        <w:t xml:space="preserve">§2 </w:t>
      </w:r>
      <w:r>
        <w:rPr>
          <w:rFonts w:ascii="Calibri" w:hAnsi="Calibri" w:cs="Calibri"/>
          <w:i/>
          <w:color w:val="000000"/>
          <w:sz w:val="24"/>
          <w:szCs w:val="24"/>
        </w:rPr>
        <w:t xml:space="preserve">Le droit aux allocations d'insertion </w:t>
      </w:r>
      <w:r>
        <w:rPr>
          <w:rFonts w:ascii="Calibri" w:hAnsi="Calibri" w:cs="Calibri"/>
          <w:b/>
          <w:i/>
          <w:color w:val="000000"/>
          <w:sz w:val="24"/>
          <w:szCs w:val="24"/>
          <w:u w:val="single"/>
        </w:rPr>
        <w:t>est limité à une période de 36 mois,</w:t>
      </w:r>
      <w:r>
        <w:rPr>
          <w:rFonts w:ascii="Calibri" w:hAnsi="Calibri" w:cs="Calibri"/>
          <w:i/>
          <w:color w:val="000000"/>
          <w:sz w:val="24"/>
          <w:szCs w:val="24"/>
        </w:rPr>
        <w:t xml:space="preserve"> calculée de date à date, à partir du jour où le droit a été accordé pour la première fois en vertu de </w:t>
      </w:r>
      <w:r>
        <w:rPr>
          <w:rFonts w:ascii="Calibri" w:hAnsi="Calibri" w:cs="Calibri"/>
          <w:i/>
          <w:sz w:val="24"/>
          <w:szCs w:val="24"/>
        </w:rPr>
        <w:t>l'</w:t>
      </w:r>
      <w:hyperlink r:id="rId9" w:history="1">
        <w:r>
          <w:rPr>
            <w:rStyle w:val="Lienhypertexte"/>
            <w:rFonts w:ascii="Calibri" w:hAnsi="Calibri" w:cs="Calibri"/>
            <w:i/>
            <w:sz w:val="24"/>
            <w:szCs w:val="24"/>
          </w:rPr>
          <w:t>article 36</w:t>
        </w:r>
      </w:hyperlink>
      <w:r>
        <w:rPr>
          <w:rFonts w:ascii="Calibri" w:hAnsi="Calibri" w:cs="Calibri"/>
          <w:i/>
          <w:sz w:val="24"/>
          <w:szCs w:val="24"/>
        </w:rPr>
        <w:t xml:space="preserve">.» </w:t>
      </w:r>
    </w:p>
    <w:p w:rsidR="00862ABE" w:rsidRDefault="00862ABE" w:rsidP="00C65A72"/>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L’article 63 est encore complété afin de préciser le mode de calcul de la période de 36 mois et les évènements qui peuvent prolonger cette période, mais l’élément modificatif majeur est qu’il en résulte concrètement que les allocations d'insertion sont désormais limitées à une période de 36 mois calculée conformément à la disposition précitée, alors qu'elles étaient précédemment illimitées dans le temps.</w:t>
      </w:r>
    </w:p>
    <w:p w:rsidR="00862ABE" w:rsidRDefault="00862ABE" w:rsidP="00C65A72"/>
    <w:p w:rsidR="00862ABE" w:rsidRDefault="00862ABE" w:rsidP="00862ABE">
      <w:pPr>
        <w:autoSpaceDN w:val="0"/>
        <w:snapToGrid w:val="0"/>
        <w:jc w:val="both"/>
        <w:rPr>
          <w:rFonts w:ascii="Calibri" w:hAnsi="Calibri" w:cs="Calibri"/>
          <w:bCs/>
          <w:sz w:val="24"/>
          <w:szCs w:val="24"/>
        </w:rPr>
      </w:pPr>
      <w:r>
        <w:rPr>
          <w:rFonts w:ascii="Calibri" w:hAnsi="Calibri" w:cs="Calibri"/>
          <w:bCs/>
          <w:sz w:val="24"/>
          <w:szCs w:val="24"/>
        </w:rPr>
        <w:t>Toutefois, il demeure que l’article 159 de la Constitution dispose que :</w:t>
      </w:r>
      <w:r>
        <w:rPr>
          <w:rFonts w:ascii="Calibri" w:hAnsi="Calibri" w:cs="Calibri"/>
          <w:bCs/>
          <w:i/>
          <w:sz w:val="24"/>
          <w:szCs w:val="24"/>
        </w:rPr>
        <w:t xml:space="preserve"> « Les cours et tribunaux n'appliqueront les arrêtés et règlements généraux, provinciaux et locaux, qu'autant qu'ils seront conformes aux lois. »</w:t>
      </w:r>
    </w:p>
    <w:p w:rsidR="00862ABE" w:rsidRDefault="00862ABE" w:rsidP="00C65A72"/>
    <w:p w:rsidR="00862ABE" w:rsidRDefault="00862ABE" w:rsidP="00862ABE">
      <w:pPr>
        <w:autoSpaceDN w:val="0"/>
        <w:snapToGrid w:val="0"/>
        <w:jc w:val="both"/>
        <w:rPr>
          <w:rFonts w:ascii="Calibri" w:hAnsi="Calibri" w:cs="Calibri"/>
          <w:sz w:val="24"/>
          <w:szCs w:val="24"/>
        </w:rPr>
      </w:pPr>
      <w:r>
        <w:rPr>
          <w:rFonts w:ascii="Calibri" w:hAnsi="Calibri" w:cs="Calibri"/>
          <w:sz w:val="24"/>
          <w:szCs w:val="24"/>
        </w:rPr>
        <w:t>Ainsi, la question se pose de savoir si, en réduisant le droit aux allocations d’insertion, le législateur n'a pas violé l'obligation de standstill.</w:t>
      </w:r>
    </w:p>
    <w:p w:rsidR="00862ABE" w:rsidRDefault="00862ABE" w:rsidP="00C65A72"/>
    <w:p w:rsidR="00862ABE" w:rsidRDefault="00862ABE" w:rsidP="00862ABE">
      <w:pPr>
        <w:autoSpaceDN w:val="0"/>
        <w:jc w:val="both"/>
        <w:rPr>
          <w:rFonts w:ascii="Calibri" w:hAnsi="Calibri"/>
          <w:bCs/>
          <w:sz w:val="24"/>
          <w:szCs w:val="24"/>
        </w:rPr>
      </w:pPr>
      <w:r>
        <w:rPr>
          <w:rFonts w:ascii="Calibri" w:hAnsi="Calibri"/>
          <w:bCs/>
          <w:sz w:val="24"/>
          <w:szCs w:val="24"/>
        </w:rPr>
        <w:t xml:space="preserve">L’article 23 de la Constitution dispose que : </w:t>
      </w:r>
      <w:r>
        <w:rPr>
          <w:rFonts w:ascii="Calibri" w:hAnsi="Calibri"/>
          <w:bCs/>
          <w:i/>
          <w:sz w:val="24"/>
          <w:szCs w:val="24"/>
        </w:rPr>
        <w:t>« Chacun a le droit de mener une vie conforme à la dignité humaine.</w:t>
      </w:r>
    </w:p>
    <w:p w:rsidR="00862ABE" w:rsidRDefault="00862ABE" w:rsidP="00862ABE">
      <w:pPr>
        <w:autoSpaceDN w:val="0"/>
        <w:jc w:val="both"/>
        <w:rPr>
          <w:rFonts w:ascii="Calibri" w:hAnsi="Calibri"/>
          <w:bCs/>
          <w:i/>
          <w:sz w:val="24"/>
          <w:szCs w:val="24"/>
        </w:rPr>
      </w:pPr>
      <w:r>
        <w:rPr>
          <w:rFonts w:ascii="Calibri" w:hAnsi="Calibri"/>
          <w:bCs/>
          <w:i/>
          <w:sz w:val="24"/>
          <w:szCs w:val="24"/>
        </w:rPr>
        <w:t>A cette fin, la loi, le décret ou la règle visée à l'article 134 garantissent, en tenant compte des obligations correspondantes, les droits économiques, sociaux et culturels, et déterminent les conditions de leur exercice.</w:t>
      </w:r>
    </w:p>
    <w:p w:rsidR="00862ABE" w:rsidRDefault="00862ABE" w:rsidP="00862ABE">
      <w:pPr>
        <w:autoSpaceDN w:val="0"/>
        <w:jc w:val="both"/>
        <w:rPr>
          <w:rFonts w:ascii="Calibri" w:hAnsi="Calibri"/>
          <w:bCs/>
          <w:i/>
          <w:sz w:val="24"/>
          <w:szCs w:val="24"/>
        </w:rPr>
      </w:pPr>
      <w:r>
        <w:rPr>
          <w:rFonts w:ascii="Calibri" w:hAnsi="Calibri"/>
          <w:bCs/>
          <w:i/>
          <w:sz w:val="24"/>
          <w:szCs w:val="24"/>
        </w:rPr>
        <w:t>Ces droits comprennent notamment :</w:t>
      </w:r>
    </w:p>
    <w:p w:rsidR="00862ABE" w:rsidRDefault="00862ABE" w:rsidP="00C65A72">
      <w:pPr>
        <w:autoSpaceDN w:val="0"/>
        <w:rPr>
          <w:rFonts w:ascii="Calibri" w:hAnsi="Calibri"/>
          <w:bCs/>
          <w:i/>
          <w:sz w:val="24"/>
          <w:szCs w:val="24"/>
        </w:rPr>
      </w:pPr>
      <w:r>
        <w:rPr>
          <w:rFonts w:ascii="Calibri" w:hAnsi="Calibri"/>
          <w:bCs/>
          <w:i/>
          <w:sz w:val="24"/>
          <w:szCs w:val="24"/>
        </w:rPr>
        <w:t>(...)</w:t>
      </w:r>
    </w:p>
    <w:p w:rsidR="00862ABE" w:rsidRDefault="00862ABE" w:rsidP="00862ABE">
      <w:pPr>
        <w:autoSpaceDN w:val="0"/>
        <w:jc w:val="both"/>
        <w:rPr>
          <w:rFonts w:ascii="Calibri" w:hAnsi="Calibri"/>
          <w:bCs/>
          <w:i/>
          <w:sz w:val="24"/>
          <w:szCs w:val="24"/>
        </w:rPr>
      </w:pPr>
      <w:r>
        <w:rPr>
          <w:rFonts w:ascii="Calibri" w:hAnsi="Calibri"/>
          <w:bCs/>
          <w:i/>
          <w:sz w:val="24"/>
          <w:szCs w:val="24"/>
        </w:rPr>
        <w:t xml:space="preserve">2° le droit à la sécurité sociale, à la protection de la santé et à l'aide sociale, médicale et juridique; </w:t>
      </w:r>
    </w:p>
    <w:p w:rsidR="00862ABE" w:rsidRDefault="00862ABE" w:rsidP="00862ABE">
      <w:pPr>
        <w:autoSpaceDN w:val="0"/>
        <w:jc w:val="both"/>
        <w:rPr>
          <w:rFonts w:ascii="Calibri" w:hAnsi="Calibri"/>
          <w:bCs/>
          <w:i/>
          <w:sz w:val="24"/>
          <w:szCs w:val="24"/>
        </w:rPr>
      </w:pPr>
      <w:r>
        <w:rPr>
          <w:rFonts w:ascii="Calibri" w:hAnsi="Calibri"/>
          <w:bCs/>
          <w:i/>
          <w:sz w:val="24"/>
          <w:szCs w:val="24"/>
        </w:rPr>
        <w:t>(...) »</w:t>
      </w:r>
    </w:p>
    <w:p w:rsidR="00862ABE" w:rsidRDefault="00862ABE" w:rsidP="00862ABE">
      <w:pPr>
        <w:autoSpaceDN w:val="0"/>
        <w:jc w:val="both"/>
        <w:rPr>
          <w:rFonts w:ascii="Calibri" w:hAnsi="Calibri" w:cs="Calibri"/>
          <w:i/>
          <w:sz w:val="24"/>
          <w:szCs w:val="24"/>
        </w:rPr>
      </w:pPr>
    </w:p>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Le</w:t>
      </w:r>
      <w:r w:rsidR="00C65A72">
        <w:rPr>
          <w:rFonts w:ascii="Calibri" w:hAnsi="Calibri" w:cs="Calibri"/>
          <w:sz w:val="24"/>
          <w:szCs w:val="24"/>
        </w:rPr>
        <w:t xml:space="preserve"> principe de standstill a donc </w:t>
      </w:r>
      <w:r>
        <w:rPr>
          <w:rFonts w:ascii="Calibri" w:hAnsi="Calibri" w:cs="Calibri"/>
          <w:sz w:val="24"/>
          <w:szCs w:val="24"/>
        </w:rPr>
        <w:t xml:space="preserve">été envisagé en matière sociale en ce que le législateur ne peut </w:t>
      </w:r>
      <w:r>
        <w:rPr>
          <w:rFonts w:ascii="Calibri" w:hAnsi="Calibri" w:cs="Calibri"/>
          <w:i/>
          <w:sz w:val="24"/>
          <w:szCs w:val="24"/>
        </w:rPr>
        <w:t>« réduire le montant des prestations sociales sans expliquer les raisons qui le poussent à changer de politique »</w:t>
      </w:r>
      <w:r>
        <w:rPr>
          <w:rFonts w:ascii="Calibri" w:hAnsi="Calibri" w:cs="Calibri"/>
          <w:sz w:val="24"/>
          <w:szCs w:val="24"/>
        </w:rPr>
        <w:t xml:space="preserve"> </w:t>
      </w:r>
      <w:r>
        <w:rPr>
          <w:rFonts w:ascii="Calibri" w:hAnsi="Calibri" w:cs="Calibri"/>
        </w:rPr>
        <w:t>(Isabelle Hachez, "Le principe de standstill dans le droit des droits fondamentaux : une irréversibilité relative", R.B.D.C., 2007/2, p. 80).</w:t>
      </w:r>
      <w:r>
        <w:rPr>
          <w:rFonts w:ascii="Calibri" w:hAnsi="Calibri" w:cs="Calibri"/>
          <w:sz w:val="24"/>
          <w:szCs w:val="24"/>
        </w:rPr>
        <w:t xml:space="preserve"> </w:t>
      </w:r>
    </w:p>
    <w:p w:rsidR="00862ABE" w:rsidRDefault="00862ABE" w:rsidP="00C65A72"/>
    <w:p w:rsidR="00862ABE" w:rsidRDefault="00862ABE" w:rsidP="00862ABE">
      <w:pPr>
        <w:autoSpaceDN w:val="0"/>
        <w:jc w:val="both"/>
        <w:rPr>
          <w:rFonts w:ascii="Calibri" w:hAnsi="Calibri" w:cs="Calibri"/>
        </w:rPr>
      </w:pPr>
      <w:r>
        <w:rPr>
          <w:rFonts w:ascii="Calibri" w:hAnsi="Calibri" w:cs="Calibri"/>
          <w:sz w:val="24"/>
          <w:szCs w:val="24"/>
        </w:rPr>
        <w:t xml:space="preserve">La jurisprudence a également considéré que l'obligation de standstill s'applique en matière sociale et que le juge peut ainsi refuser l'application de dispositions contraires à cette obligation </w:t>
      </w:r>
      <w:r>
        <w:rPr>
          <w:rFonts w:ascii="Calibri" w:hAnsi="Calibri" w:cs="Calibri"/>
        </w:rPr>
        <w:t>(voy. not. C.T. Liège, 08.11.2013, RG n° 2012/AL/532. et C.T. Bruxelles, 10.02.2012, R.G. n° 2010/A).</w:t>
      </w:r>
    </w:p>
    <w:p w:rsidR="00862ABE" w:rsidRDefault="00862ABE" w:rsidP="00C65A72"/>
    <w:p w:rsidR="00862ABE" w:rsidRDefault="00862ABE" w:rsidP="00862ABE">
      <w:pPr>
        <w:suppressAutoHyphens/>
        <w:autoSpaceDN w:val="0"/>
        <w:jc w:val="both"/>
        <w:rPr>
          <w:rFonts w:ascii="Calibri" w:hAnsi="Calibri" w:cs="Calibri"/>
          <w:i/>
          <w:sz w:val="24"/>
          <w:szCs w:val="24"/>
        </w:rPr>
      </w:pPr>
      <w:r>
        <w:rPr>
          <w:rFonts w:ascii="Calibri" w:hAnsi="Calibri" w:cs="Calibri"/>
          <w:sz w:val="24"/>
          <w:szCs w:val="24"/>
        </w:rPr>
        <w:t xml:space="preserve">Toutefois, il y a lieu de rappeler la définition donnée par la Cour de Cassation qui rappelle que </w:t>
      </w:r>
      <w:r>
        <w:rPr>
          <w:rFonts w:ascii="Calibri" w:hAnsi="Calibri" w:cs="Calibri"/>
          <w:i/>
          <w:sz w:val="24"/>
          <w:szCs w:val="24"/>
        </w:rPr>
        <w:t>« L'article 23 de la Constitution implique, en matière d'aide sociale, une obligation de standstill q</w:t>
      </w:r>
      <w:r>
        <w:rPr>
          <w:rFonts w:ascii="Calibri" w:eastAsia="Arial Unicode MS" w:hAnsi="Calibri" w:cs="Arial"/>
          <w:i/>
          <w:sz w:val="24"/>
          <w:szCs w:val="24"/>
        </w:rPr>
        <w:t xml:space="preserve">ui s'oppose à ce que le législateur et l'autorité réglementaire compétents réduisent sensiblement le niveau de protection offert par la norme applicable </w:t>
      </w:r>
      <w:r>
        <w:rPr>
          <w:rFonts w:ascii="Calibri" w:eastAsia="Arial Unicode MS" w:hAnsi="Calibri" w:cs="Arial"/>
          <w:b/>
          <w:i/>
          <w:sz w:val="24"/>
          <w:szCs w:val="24"/>
        </w:rPr>
        <w:t xml:space="preserve">sans qu'existent pour ce faire des motifs liés à l'intérêt </w:t>
      </w:r>
      <w:r>
        <w:rPr>
          <w:rFonts w:ascii="Calibri" w:eastAsia="Arial Unicode MS" w:hAnsi="Calibri" w:cs="Arial"/>
          <w:b/>
          <w:i/>
          <w:sz w:val="24"/>
          <w:szCs w:val="24"/>
        </w:rPr>
        <w:lastRenderedPageBreak/>
        <w:t>général </w:t>
      </w:r>
      <w:r>
        <w:rPr>
          <w:rFonts w:ascii="Calibri" w:eastAsia="Arial Unicode MS" w:hAnsi="Calibri" w:cs="Arial"/>
          <w:i/>
          <w:sz w:val="24"/>
          <w:szCs w:val="24"/>
        </w:rPr>
        <w:t xml:space="preserve">» </w:t>
      </w:r>
      <w:r>
        <w:rPr>
          <w:rFonts w:ascii="Calibri" w:eastAsia="Arial Unicode MS" w:hAnsi="Calibri" w:cs="Arial"/>
          <w:sz w:val="24"/>
          <w:szCs w:val="24"/>
        </w:rPr>
        <w:t>(</w:t>
      </w:r>
      <w:r>
        <w:rPr>
          <w:rFonts w:ascii="Calibri" w:eastAsia="Arial Unicode MS" w:hAnsi="Calibri" w:cs="Calibri"/>
        </w:rPr>
        <w:t>v</w:t>
      </w:r>
      <w:r>
        <w:rPr>
          <w:rFonts w:ascii="Calibri" w:eastAsia="Arial Unicode MS" w:hAnsi="Calibri" w:cs="Arial"/>
        </w:rPr>
        <w:t xml:space="preserve">oy. C. Clle, 17 juillet 2014, arrêt n° 107/2014, </w:t>
      </w:r>
      <w:hyperlink r:id="rId10" w:history="1">
        <w:r>
          <w:rPr>
            <w:rStyle w:val="Lienhypertexte"/>
            <w:rFonts w:ascii="Calibri" w:eastAsia="Arial Unicode MS" w:hAnsi="Calibri" w:cs="Arial"/>
          </w:rPr>
          <w:t>www.juridat.be</w:t>
        </w:r>
      </w:hyperlink>
      <w:r>
        <w:rPr>
          <w:rFonts w:ascii="Calibri" w:eastAsia="Arial Unicode MS" w:hAnsi="Calibri" w:cs="Arial"/>
        </w:rPr>
        <w:t xml:space="preserve">; Cass, 15 décembre 2014, S.14.0011.F, </w:t>
      </w:r>
      <w:r>
        <w:rPr>
          <w:rFonts w:ascii="Calibri" w:eastAsia="Arial Unicode MS" w:hAnsi="Calibri" w:cs="Arial"/>
          <w:i/>
        </w:rPr>
        <w:t>JTT</w:t>
      </w:r>
      <w:r>
        <w:rPr>
          <w:rFonts w:ascii="Calibri" w:eastAsia="Arial Unicode MS" w:hAnsi="Calibri" w:cs="Arial"/>
        </w:rPr>
        <w:t>, 2015, p. 118 ; Cass., 18 mai 2015, S.14.0042.F, juridat.be).</w:t>
      </w:r>
      <w:r>
        <w:rPr>
          <w:rFonts w:ascii="Calibri" w:eastAsia="Arial Unicode MS" w:hAnsi="Calibri" w:cs="Arial"/>
          <w:sz w:val="24"/>
          <w:szCs w:val="24"/>
        </w:rPr>
        <w:t xml:space="preserve"> </w:t>
      </w:r>
    </w:p>
    <w:p w:rsidR="00862ABE" w:rsidRDefault="00862ABE" w:rsidP="00C65A72">
      <w:pPr>
        <w:rPr>
          <w:rFonts w:eastAsia="Arial Unicode MS"/>
        </w:rPr>
      </w:pPr>
    </w:p>
    <w:p w:rsidR="00862ABE" w:rsidRDefault="00862ABE" w:rsidP="00862ABE">
      <w:pPr>
        <w:autoSpaceDN w:val="0"/>
        <w:jc w:val="both"/>
        <w:rPr>
          <w:rFonts w:ascii="Calibri" w:eastAsia="Arial Unicode MS" w:hAnsi="Calibri" w:cs="Arial"/>
          <w:sz w:val="24"/>
          <w:szCs w:val="24"/>
        </w:rPr>
      </w:pPr>
      <w:r>
        <w:rPr>
          <w:rFonts w:ascii="Calibri" w:eastAsia="Arial Unicode MS" w:hAnsi="Calibri" w:cs="Arial"/>
          <w:sz w:val="24"/>
          <w:szCs w:val="24"/>
        </w:rPr>
        <w:t>Il découle de cette jurisprudence qu’un recul sensible du niveau de protection sociale prévu par la réglementation (c’est-à-dire du droit subjectif en cause) peut donc être envisagé s’il existe des motifs d’intérêt général qui le justifient.</w:t>
      </w:r>
    </w:p>
    <w:p w:rsidR="00862ABE" w:rsidRDefault="00862ABE" w:rsidP="00C65A72">
      <w:pPr>
        <w:rPr>
          <w:rFonts w:eastAsia="Arial Unicode MS"/>
        </w:rPr>
      </w:pPr>
    </w:p>
    <w:p w:rsidR="00862ABE" w:rsidRDefault="00862ABE" w:rsidP="00862ABE">
      <w:pPr>
        <w:autoSpaceDN w:val="0"/>
        <w:jc w:val="both"/>
        <w:rPr>
          <w:rFonts w:ascii="Calibri" w:eastAsia="Arial Unicode MS" w:hAnsi="Calibri" w:cs="Arial"/>
          <w:sz w:val="24"/>
          <w:szCs w:val="24"/>
        </w:rPr>
      </w:pPr>
      <w:r>
        <w:rPr>
          <w:rFonts w:ascii="Calibri" w:eastAsia="Arial Unicode MS" w:hAnsi="Calibri" w:cs="Arial"/>
          <w:sz w:val="24"/>
          <w:szCs w:val="24"/>
        </w:rPr>
        <w:t xml:space="preserve">Dit autrement, l’obligation de non-rétrogression n’est pas absolue mais relative, ce qui autorise un contrôle de proportionnalité de la mesure législative discutée c’est-à-dire que </w:t>
      </w:r>
      <w:r>
        <w:rPr>
          <w:rFonts w:ascii="Calibri" w:hAnsi="Calibri" w:cs="Calibri"/>
          <w:sz w:val="24"/>
          <w:szCs w:val="24"/>
        </w:rPr>
        <w:t>le Tribunal doit examiner s'il n'existe pas des mesures moins restrictives susceptibles d'atteindre le même objectif</w:t>
      </w:r>
      <w:r>
        <w:rPr>
          <w:rFonts w:ascii="Calibri" w:hAnsi="Calibri" w:cs="Calibri"/>
        </w:rPr>
        <w:t xml:space="preserve"> (</w:t>
      </w:r>
      <w:r>
        <w:rPr>
          <w:rFonts w:ascii="Calibri" w:hAnsi="Calibri"/>
          <w:lang w:val="fr-BE"/>
        </w:rPr>
        <w:t xml:space="preserve">D. Dumont, Dégressivité accrue des allocations de chômage versus principe de </w:t>
      </w:r>
      <w:r>
        <w:rPr>
          <w:rFonts w:ascii="Calibri" w:hAnsi="Calibri"/>
          <w:i/>
          <w:lang w:val="fr-BE"/>
        </w:rPr>
        <w:t>standstill</w:t>
      </w:r>
      <w:r>
        <w:rPr>
          <w:rFonts w:ascii="Calibri" w:hAnsi="Calibri"/>
          <w:lang w:val="fr-BE"/>
        </w:rPr>
        <w:t xml:space="preserve">, J.T., 2013, p. 774 et </w:t>
      </w:r>
      <w:r>
        <w:rPr>
          <w:rFonts w:ascii="Calibri" w:hAnsi="Calibri" w:cs="Calibri"/>
        </w:rPr>
        <w:t xml:space="preserve"> </w:t>
      </w:r>
      <w:r>
        <w:rPr>
          <w:rFonts w:ascii="Calibri" w:hAnsi="Calibri"/>
          <w:lang w:val="fr-BE"/>
        </w:rPr>
        <w:t>I. Hachez, L’effet de s</w:t>
      </w:r>
      <w:r>
        <w:rPr>
          <w:rFonts w:ascii="Calibri" w:hAnsi="Calibri"/>
          <w:i/>
          <w:lang w:val="fr-BE"/>
        </w:rPr>
        <w:t>tandstill</w:t>
      </w:r>
      <w:r>
        <w:rPr>
          <w:rFonts w:ascii="Calibri" w:hAnsi="Calibri"/>
          <w:lang w:val="fr-BE"/>
        </w:rPr>
        <w:t> : Le pari des droits économiques, sociaux et culturels ? A.P.T., 2000, p. 57</w:t>
      </w:r>
      <w:r>
        <w:rPr>
          <w:rFonts w:ascii="Calibri" w:eastAsia="Arial Unicode MS" w:hAnsi="Calibri" w:cs="Arial"/>
          <w:sz w:val="24"/>
          <w:szCs w:val="24"/>
        </w:rPr>
        <w:t>,) étant entendu qu’il s’agit d’un contrôle marginal, les cours et tribunaux ne disposant pas d’un pouvoir de substitution aux choix politiques arrêtés. (</w:t>
      </w:r>
      <w:r>
        <w:rPr>
          <w:rFonts w:ascii="Calibri" w:hAnsi="Calibri"/>
        </w:rPr>
        <w:t>dans le même sens, T. trav. Liège, division Arlon, 12 mai 2015, R.G. n° 14/6/A, www.juridat.be).</w:t>
      </w:r>
    </w:p>
    <w:p w:rsidR="00862ABE" w:rsidRDefault="00862ABE" w:rsidP="00C65A72"/>
    <w:p w:rsidR="00862ABE" w:rsidRDefault="00862ABE" w:rsidP="00862ABE">
      <w:pPr>
        <w:suppressAutoHyphens/>
        <w:autoSpaceDN w:val="0"/>
        <w:jc w:val="both"/>
        <w:rPr>
          <w:rFonts w:ascii="Calibri" w:hAnsi="Calibri" w:cs="Calibri"/>
        </w:rPr>
      </w:pPr>
      <w:r>
        <w:rPr>
          <w:rFonts w:ascii="Calibri" w:hAnsi="Calibri" w:cs="Calibri"/>
          <w:sz w:val="24"/>
          <w:szCs w:val="24"/>
        </w:rPr>
        <w:t xml:space="preserve">En ce qui concerne la charge de la preuve du respect ou de la violation de l'obligation de standstill, elle incombe, s'agissant de la validité d'un acte de l'autorité législative ou réglementaire, à cette autorité ou à la partie qui invoque son acte légal ou réglementaire </w:t>
      </w:r>
      <w:r>
        <w:rPr>
          <w:rFonts w:ascii="Calibri" w:hAnsi="Calibri" w:cs="Calibri"/>
        </w:rPr>
        <w:t>(C. tray. Liège, div. Namur, 06.11.2018, RG 2017/AN/172, www.terralaboris.be).</w:t>
      </w:r>
    </w:p>
    <w:p w:rsidR="00862ABE" w:rsidRDefault="00862ABE" w:rsidP="00C65A72"/>
    <w:p w:rsidR="00862ABE" w:rsidRDefault="00862ABE" w:rsidP="00862ABE">
      <w:pPr>
        <w:numPr>
          <w:ilvl w:val="0"/>
          <w:numId w:val="17"/>
        </w:numPr>
        <w:suppressAutoHyphens/>
        <w:autoSpaceDN w:val="0"/>
        <w:jc w:val="both"/>
        <w:rPr>
          <w:rFonts w:ascii="Calibri" w:hAnsi="Calibri" w:cs="Calibri"/>
          <w:b/>
          <w:sz w:val="24"/>
          <w:szCs w:val="24"/>
          <w:u w:val="single"/>
        </w:rPr>
      </w:pPr>
      <w:r>
        <w:rPr>
          <w:rFonts w:ascii="Calibri" w:hAnsi="Calibri" w:cs="Calibri"/>
          <w:b/>
          <w:sz w:val="24"/>
          <w:szCs w:val="24"/>
          <w:u w:val="single"/>
        </w:rPr>
        <w:t>Jurisprudence relative au principe du standstill dans l’arrêté royal du 25 novembre 1991</w:t>
      </w:r>
      <w:r w:rsidR="00C65A72">
        <w:rPr>
          <w:rFonts w:ascii="Calibri" w:hAnsi="Calibri" w:cs="Calibri"/>
          <w:b/>
          <w:sz w:val="24"/>
          <w:szCs w:val="24"/>
          <w:u w:val="single"/>
        </w:rPr>
        <w:t> :</w:t>
      </w:r>
    </w:p>
    <w:p w:rsidR="00862ABE" w:rsidRDefault="00862ABE" w:rsidP="00C65A72"/>
    <w:p w:rsidR="00862ABE" w:rsidRDefault="00C65A72" w:rsidP="00862ABE">
      <w:pPr>
        <w:suppressAutoHyphens/>
        <w:autoSpaceDN w:val="0"/>
        <w:jc w:val="both"/>
        <w:rPr>
          <w:rFonts w:ascii="Calibri" w:hAnsi="Calibri" w:cs="Calibri"/>
          <w:sz w:val="24"/>
          <w:szCs w:val="24"/>
        </w:rPr>
      </w:pPr>
      <w:r>
        <w:rPr>
          <w:rFonts w:ascii="Calibri" w:hAnsi="Calibri" w:cs="Calibri"/>
          <w:sz w:val="24"/>
          <w:szCs w:val="24"/>
        </w:rPr>
        <w:t>La Cour du t</w:t>
      </w:r>
      <w:r w:rsidR="00862ABE">
        <w:rPr>
          <w:rFonts w:ascii="Calibri" w:hAnsi="Calibri" w:cs="Calibri"/>
          <w:sz w:val="24"/>
          <w:szCs w:val="24"/>
        </w:rPr>
        <w:t>ravail a prononcé plusieurs arrêts relatifs à la violation du principe de standstill par la modification de l’arrêté royal du 25 novembre 1991.</w:t>
      </w:r>
    </w:p>
    <w:p w:rsidR="00862ABE" w:rsidRDefault="00862ABE" w:rsidP="00C65A72"/>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Chacune des parties invoque la jurisprudence qui lui convient.</w:t>
      </w:r>
    </w:p>
    <w:p w:rsidR="005C7E20" w:rsidRDefault="005C7E20" w:rsidP="005C7E20"/>
    <w:p w:rsidR="00862ABE" w:rsidRDefault="00862ABE" w:rsidP="00862ABE">
      <w:pPr>
        <w:suppressAutoHyphens/>
        <w:autoSpaceDN w:val="0"/>
        <w:jc w:val="both"/>
        <w:rPr>
          <w:rFonts w:ascii="Calibri" w:hAnsi="Calibri" w:cs="Calibri"/>
        </w:rPr>
      </w:pPr>
      <w:r>
        <w:rPr>
          <w:rFonts w:ascii="Calibri" w:hAnsi="Calibri" w:cs="Calibri"/>
          <w:sz w:val="24"/>
          <w:szCs w:val="24"/>
        </w:rPr>
        <w:t>Ainsi, l'O.N.Em.</w:t>
      </w:r>
      <w:r w:rsidR="00C65A72">
        <w:rPr>
          <w:rFonts w:ascii="Calibri" w:hAnsi="Calibri" w:cs="Calibri"/>
          <w:sz w:val="24"/>
          <w:szCs w:val="24"/>
        </w:rPr>
        <w:t xml:space="preserve"> relève un arrêt de la Cour du t</w:t>
      </w:r>
      <w:r>
        <w:rPr>
          <w:rFonts w:ascii="Calibri" w:hAnsi="Calibri" w:cs="Calibri"/>
          <w:sz w:val="24"/>
          <w:szCs w:val="24"/>
        </w:rPr>
        <w:t xml:space="preserve">ravail de Mons du 28 mai 2015 qui précise : </w:t>
      </w:r>
      <w:r>
        <w:rPr>
          <w:rFonts w:ascii="Calibri" w:hAnsi="Calibri" w:cs="Calibri"/>
          <w:i/>
          <w:sz w:val="24"/>
          <w:szCs w:val="24"/>
        </w:rPr>
        <w:t>« dans le cadre du présent litige, l'Onem justifie toutefois ce recul par un but d'intérêt général auquel la Cour peut avoir égard, à savoir la volonté du législateur réglementaire de pérenniser en fonction des moyens financiers mis ä la disposition de l'Etat un système d'assurance chômage comme mécanisme d'octroi d'un revenu de remplacement aux personnes temporairement privées de travail et de rémunération en raison de circonstances indépendantes de leur volonté. »</w:t>
      </w:r>
      <w:r>
        <w:t xml:space="preserve"> </w:t>
      </w:r>
      <w:r>
        <w:rPr>
          <w:rFonts w:ascii="Calibri" w:hAnsi="Calibri" w:cs="Calibri"/>
        </w:rPr>
        <w:t>(C.T. Mons, 28.05.2015, MULLER Peter c/ ONEM, RG 2014/AM/200)</w:t>
      </w:r>
    </w:p>
    <w:p w:rsidR="00862ABE" w:rsidRDefault="00862ABE" w:rsidP="00C65A72"/>
    <w:p w:rsidR="00862ABE" w:rsidRDefault="00862ABE" w:rsidP="00862ABE">
      <w:pPr>
        <w:suppressAutoHyphens/>
        <w:autoSpaceDN w:val="0"/>
        <w:jc w:val="both"/>
        <w:rPr>
          <w:rFonts w:ascii="Calibri" w:hAnsi="Calibri" w:cs="Calibri"/>
        </w:rPr>
      </w:pPr>
      <w:r>
        <w:rPr>
          <w:rFonts w:ascii="Calibri" w:hAnsi="Calibri" w:cs="Calibri"/>
          <w:sz w:val="24"/>
          <w:szCs w:val="24"/>
        </w:rPr>
        <w:t xml:space="preserve">La Cour du travail de Liège, dans un arrêt du 11 septembre 2017 avait certes admis que  </w:t>
      </w:r>
      <w:r>
        <w:rPr>
          <w:rFonts w:ascii="Calibri" w:hAnsi="Calibri" w:cs="Calibri"/>
          <w:i/>
          <w:sz w:val="24"/>
          <w:szCs w:val="24"/>
        </w:rPr>
        <w:t xml:space="preserve">« le degré de protection qu'offrait la règlementation du chômage était ainsi réduit mais avait estimé que cette mesure était justifiée par des motifs liés à l'intérêt général et constatait que la mesure n'était pas disproportionnée dès lors que la limitation du droit dans le temps touche des personnes qui n'ont encore jamais cotisé au bénéfice de l'assurance chômage, ce qui peut justifier une sévérité accrue à leur égard ; Il existe plusieurs tempéraments à la limitation du droit aux allocations à 3 ans; le législateur a laissé un délai de transition de 3 ans </w:t>
      </w:r>
      <w:r>
        <w:rPr>
          <w:rFonts w:ascii="Calibri" w:hAnsi="Calibri" w:cs="Calibri"/>
          <w:i/>
          <w:sz w:val="24"/>
          <w:szCs w:val="24"/>
        </w:rPr>
        <w:lastRenderedPageBreak/>
        <w:t>avant l'application effective de la mesure, et il existe un ultime filet de sécurité sociale au niveau des CPAS. »</w:t>
      </w:r>
      <w:r>
        <w:rPr>
          <w:rFonts w:ascii="Calibri" w:hAnsi="Calibri" w:cs="Calibri"/>
          <w:sz w:val="24"/>
          <w:szCs w:val="24"/>
        </w:rPr>
        <w:t xml:space="preserve"> </w:t>
      </w:r>
      <w:r>
        <w:rPr>
          <w:rFonts w:ascii="Calibri" w:hAnsi="Calibri" w:cs="Calibri"/>
        </w:rPr>
        <w:t>(C.T. Liège, Div. Liège, 11.09.2017, R.G. n° 2016/AL/413)</w:t>
      </w:r>
    </w:p>
    <w:p w:rsidR="00862ABE" w:rsidRDefault="00862ABE" w:rsidP="00C65A72"/>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 xml:space="preserve">Le pourvoi introduit à l’encontre de cet arrêt a été rejeté constatant que les moyen soulevés manquaient en fait. </w:t>
      </w:r>
      <w:r>
        <w:rPr>
          <w:rFonts w:ascii="Calibri" w:hAnsi="Calibri" w:cs="Calibri"/>
        </w:rPr>
        <w:t>(Cass., 28.05.2018, R.G. n° S.17.0091.F)</w:t>
      </w:r>
    </w:p>
    <w:p w:rsidR="00862ABE" w:rsidRDefault="00862ABE" w:rsidP="00C65A72"/>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Enfin l'O.N.Em. se réfère à l’arrêt de la Cour de cassation dans une affaire JACQUET.</w:t>
      </w:r>
    </w:p>
    <w:p w:rsidR="00862ABE" w:rsidRDefault="00862ABE" w:rsidP="00C65A72"/>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 xml:space="preserve">Dans cette affaire, la Cour du travail avait décidé en se référant à la motivation d'un autre arrêt, que </w:t>
      </w:r>
      <w:r>
        <w:rPr>
          <w:rFonts w:ascii="Calibri" w:hAnsi="Calibri" w:cs="Calibri"/>
          <w:i/>
          <w:sz w:val="24"/>
          <w:szCs w:val="24"/>
        </w:rPr>
        <w:t>« le droit à la sécurité sociale garantie par l'article 23 de la Constitution ne peut avoir pour effet d'accorder à vie et sans contrepartie une allocation dont l'objectif premier est de faciliter l'accès des jeunes au marché du travail. L'article 63 de l'AR, qui limite cet octroi à 36 mois, constitue, dans le contexte décrit, une mesure proportionnée par rapport à l'objectif poursuivi ».</w:t>
      </w:r>
    </w:p>
    <w:p w:rsidR="00862ABE" w:rsidRDefault="00862ABE" w:rsidP="00C65A72">
      <w:r>
        <w:t xml:space="preserve"> </w:t>
      </w:r>
    </w:p>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 xml:space="preserve">La Cour de cassation a alors précisé </w:t>
      </w:r>
      <w:r>
        <w:rPr>
          <w:rFonts w:ascii="Calibri" w:hAnsi="Calibri" w:cs="Calibri"/>
          <w:i/>
          <w:sz w:val="24"/>
          <w:szCs w:val="24"/>
        </w:rPr>
        <w:t>« en fondant sa décision sur cette motivation, relative au contexte des articles 36 prévoyant les allocations, et 63, §2 les limitant dans le temps, l'arrêt procède à une appréciation des éléments de la cause, sans attribuer à cette motivation une portée générale et réglementaire, et répond, en leur opposant cette appréciation différente, aux conclusions précitées de la demanderesse. »</w:t>
      </w:r>
      <w:r>
        <w:rPr>
          <w:i/>
        </w:rPr>
        <w:t xml:space="preserve"> </w:t>
      </w:r>
      <w:r>
        <w:rPr>
          <w:rFonts w:ascii="Calibri" w:hAnsi="Calibri" w:cs="Calibri"/>
        </w:rPr>
        <w:t xml:space="preserve">(C.Cass., 12.10.2020 (RG n'S.20.0004.F/1) </w:t>
      </w:r>
    </w:p>
    <w:p w:rsidR="00862ABE" w:rsidRDefault="00862ABE" w:rsidP="00C65A72"/>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Le Tribunal relève que cet arrêt invoqué par l'O.N.Em. ne se prononce pas sur la problématique du standstill comme le laisse sous-entendre l'O.N.Em.  mais bien sur le respect de l’article 6 du code judiciaire, sans que la Cour de Cassation ait pu contrôl</w:t>
      </w:r>
      <w:r w:rsidR="00C65A72">
        <w:rPr>
          <w:rFonts w:ascii="Calibri" w:hAnsi="Calibri" w:cs="Calibri"/>
          <w:sz w:val="24"/>
          <w:szCs w:val="24"/>
        </w:rPr>
        <w:t>er la motivation de la Cour du t</w:t>
      </w:r>
      <w:r>
        <w:rPr>
          <w:rFonts w:ascii="Calibri" w:hAnsi="Calibri" w:cs="Calibri"/>
          <w:sz w:val="24"/>
          <w:szCs w:val="24"/>
        </w:rPr>
        <w:t>ravail sur le respect de l’obligation de standstill.</w:t>
      </w:r>
    </w:p>
    <w:p w:rsidR="00C65A72" w:rsidRDefault="00C65A72" w:rsidP="005C7E20"/>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Le conseil du chômeur fait quant à lui référence à l’arrêt de la Cour de Cassation du 14 septembre 2020.</w:t>
      </w:r>
    </w:p>
    <w:p w:rsidR="00862ABE" w:rsidRDefault="00862ABE" w:rsidP="00C65A72"/>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 xml:space="preserve">Cet arrêt casse un arrêt de la Cour du travail de Liège du 9 novembre 2017 qui s'était satisfaite de motifs d'intérêts généraux exprimés de manière générale pour justifier la modification du droit :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t xml:space="preserve">« L'article 23 de la Constitution implique, en matière de droit à la sécurité sociale et de droit à l'aide sociale, une obligation de standstill qui s'oppose à ce que le législateur et l'autorité réglementaire compétents réduisent sensiblement le niveau de protection offert par la norme applicable sans qu'existent pour ce faire de motifs liés à l'intérêt général.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t xml:space="preserve">Cette disposition s'applique non seulement aux prestations prévues moyennant des cotisations sociales ou des périodes de travail suffisantes par les branches de la sécurité sociale des travailleurs salariés, des travailleurs indépendants, du secteur public ou d'outre-mer, mais également aux prestations caractère non contributif prévues par ces mêmes branches de la sécurité sociale ou par celles du régime d'aide sociale constitué par les allocations aux personnes handicapées, l'intégration sociale, l'aide sociale proprement dite, les prestations familiales garanties et le revenu garanti aux personnes âgées.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lastRenderedPageBreak/>
        <w:t xml:space="preserve">Elle s'applique aux allocations d'insertion, prestations non contributives prévues sur la base des études par l'article 36 de l'arrêté royal du 25 novembre 1991 portant réglementation du chômage.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t>L'article 63, § 2, de cet arrêté royal, inséré par l'article 9 de l'arrêté royal du 28 décembre 2011, limite le droit aux allocations d'insertion à une période de 36 mois à partir du jour où le droit a été accordé pour la première fois et, au plus tôt, du 1</w:t>
      </w:r>
      <w:r>
        <w:rPr>
          <w:rFonts w:ascii="Calibri" w:hAnsi="Calibri" w:cs="Calibri"/>
          <w:i/>
          <w:sz w:val="24"/>
          <w:szCs w:val="24"/>
          <w:vertAlign w:val="superscript"/>
        </w:rPr>
        <w:t>er</w:t>
      </w:r>
      <w:r>
        <w:rPr>
          <w:rFonts w:ascii="Calibri" w:hAnsi="Calibri" w:cs="Calibri"/>
          <w:i/>
          <w:sz w:val="24"/>
          <w:szCs w:val="24"/>
        </w:rPr>
        <w:t xml:space="preserve"> janvier 2012 ainsi que, en règle, du premier jour du mois qui suit le trentième anniversaire du jeune travailleur.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t xml:space="preserve">Jusqu'à l'entrée en vigueur de cette disposition, le droit aux allocations d'insertion, alors dénommées allocations d'attente, n'était pas limité dans le temps.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t xml:space="preserve">L'arrêt considère que l'article 63, § 2, précité réduit sensiblement le niveau de protection offert par la réglementation du chômage aux "chômeurs d'un certain âge aidés de longue date", tels que le demandeur, en réduisant l'allocation "à néant" à l'échéance.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t xml:space="preserve">Il recherche alors en application de l'article 23 de la Constitution si des motifs liés à l'intérêt général justifient la réduction sensible qu'il a constatée.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t xml:space="preserve">Il considère que la mesure en cause est susceptible de contribuer à atteindre les objectifs d'intérêt général constituant des "points de l'accord du gouvernement" indiqués dans le préambule de l'arrêté royal du 28 décembre 2011, à savoir "un taux d'emploi de 73,2 p.c. en 2020, [...] qui ne vise pas exclusivement les jeunes, [...] la mesure [étant] implicitement mais certainement présentée comme étant de nature à pousser les destinataires [...] à redoubler d'efforts et de conviction pour s'insérer sur le marché du travail", et "l'objectif budgétaire prévu, dès 2012".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t xml:space="preserve">Il décide que la limitation dans le temps des allocations d'insertion des chômeurs plus âgés est proportionnée aux objectifs précités au motif qu'il s'agit de prestations à caractère non contributif ce qui "peut justifier une sévérité accrue du législateur", qu'un "délai [...] de trois ans" et des "échappatoires [...] au moins [temporaires], par exemple [la] reprise du travail comme travailleur à temps partiel avec maintien des droits", donnent aux chômeurs en cause la possibilité de "s'insérer sur le marché du travail" en bénéficiant le cas échéant d'autres allocations de chômage et que les chômeurs dont la "situation individuelle [est] assez dramatique" peuvent bénéficier de l'intervention du centre public d'action sociale.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t xml:space="preserve">Dès lors que toute réduction du niveau de protection offert par les prestations sociales, qu'elles soient ou non contributives, est, par nature, susceptible de réduire les dépenses et d'inciter les intéressés à fournir des efforts supplémentaires d'insertion sur le marché du travail, partant, de contribuer à la réalisation d'objectifs généraux en matière budgétaire et d'emploi, ces objectifs généraux ne sauraient suffire à justifier n'importe quelle réduction du niveau de cette protection.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t xml:space="preserve">De même, l'intervention des centres publics d'action sociale étant assurée à toute personne, elle ne saurait suffire, sous peine de vider de tout contenu l'obligation de standstill précitée, à justifier n'importe quelle réduction du niveau de protection offert par des prestations sociales, fussent-elles non contributives. </w:t>
      </w:r>
    </w:p>
    <w:p w:rsidR="00862ABE" w:rsidRDefault="00862ABE" w:rsidP="00862ABE">
      <w:pPr>
        <w:suppressAutoHyphens/>
        <w:autoSpaceDN w:val="0"/>
        <w:jc w:val="both"/>
        <w:rPr>
          <w:rFonts w:ascii="Calibri" w:hAnsi="Calibri" w:cs="Calibri"/>
          <w:i/>
          <w:sz w:val="24"/>
          <w:szCs w:val="24"/>
        </w:rPr>
      </w:pPr>
      <w:r>
        <w:rPr>
          <w:rFonts w:ascii="Calibri" w:hAnsi="Calibri" w:cs="Calibri"/>
          <w:i/>
          <w:sz w:val="24"/>
          <w:szCs w:val="24"/>
        </w:rPr>
        <w:t xml:space="preserve">Par les énonciations précitées, l'arrêt justifie le recul constaté par des objectifs les plus généraux, fixés en matière de taux d'emploi et budgétaire dans un accord de gouvernement, sans précision ni prévision  lors de l'adoption de la mesure ni vérification ultérieure qu'elle contribue effectivement à ces objectifs d'intérêt </w:t>
      </w:r>
      <w:r>
        <w:rPr>
          <w:rFonts w:ascii="Calibri" w:hAnsi="Calibri" w:cs="Calibri"/>
          <w:i/>
          <w:sz w:val="24"/>
          <w:szCs w:val="24"/>
        </w:rPr>
        <w:lastRenderedPageBreak/>
        <w:t xml:space="preserve">général en ce qui concerne la catégorie de chômeurs examinée et que le recul du niveau de la protection de ces chômeurs est proportionné à ces objectifs, pour la raison, non autrement précisée, prévue ni vérifiée, que certains desdits chômeurs obtiennent un emploi éventuellement complété par d'autres allocations de chômage et que d'autres obtiennent l'intervention des centres publics d'action sociale. </w:t>
      </w:r>
    </w:p>
    <w:p w:rsidR="00862ABE" w:rsidRDefault="00862ABE" w:rsidP="00862ABE">
      <w:pPr>
        <w:suppressAutoHyphens/>
        <w:autoSpaceDN w:val="0"/>
        <w:jc w:val="both"/>
        <w:rPr>
          <w:rFonts w:ascii="Calibri" w:hAnsi="Calibri" w:cs="Calibri"/>
          <w:i/>
          <w:sz w:val="24"/>
          <w:szCs w:val="24"/>
        </w:rPr>
      </w:pPr>
      <w:r>
        <w:rPr>
          <w:rFonts w:ascii="Calibri" w:hAnsi="Calibri" w:cs="Calibri"/>
          <w:b/>
          <w:i/>
          <w:sz w:val="24"/>
          <w:szCs w:val="24"/>
        </w:rPr>
        <w:t>En considérant pour ces motifs que le recul significatif dans le droit à la sécurité sociale et à l'aide sociale des chômeurs plus âgés, résultant selon la cour du travail de la limitation dans le temps par l'article 63, § 2, précité du droit aux allocations d'insertion, est justifié par des motifs d'intérêt général, l'arrêt viole l'article 23 de la Constitution</w:t>
      </w:r>
      <w:r>
        <w:rPr>
          <w:rFonts w:ascii="Calibri" w:hAnsi="Calibri" w:cs="Calibri"/>
          <w:i/>
          <w:sz w:val="24"/>
          <w:szCs w:val="24"/>
        </w:rPr>
        <w:t>».</w:t>
      </w:r>
    </w:p>
    <w:p w:rsidR="00862ABE" w:rsidRDefault="00862ABE" w:rsidP="00C65A72"/>
    <w:p w:rsidR="00862ABE" w:rsidRDefault="00862ABE" w:rsidP="00862ABE">
      <w:pPr>
        <w:tabs>
          <w:tab w:val="left" w:pos="708"/>
        </w:tabs>
        <w:jc w:val="both"/>
        <w:rPr>
          <w:rFonts w:ascii="Calibri" w:hAnsi="Calibri" w:cs="Calibri"/>
          <w:i/>
          <w:sz w:val="24"/>
          <w:szCs w:val="24"/>
        </w:rPr>
      </w:pPr>
      <w:r>
        <w:rPr>
          <w:rFonts w:ascii="Calibri" w:hAnsi="Calibri" w:cs="Calibri"/>
          <w:sz w:val="24"/>
          <w:szCs w:val="24"/>
        </w:rPr>
        <w:t>Cet arrêt a été suivi d’un arrêt du 14 décembre 2020 qui précise :</w:t>
      </w:r>
      <w:r>
        <w:rPr>
          <w:rFonts w:ascii="Calibri" w:hAnsi="Calibri" w:cs="Calibri"/>
          <w:i/>
          <w:sz w:val="24"/>
          <w:szCs w:val="24"/>
        </w:rPr>
        <w:t xml:space="preserve"> « </w:t>
      </w:r>
      <w:r>
        <w:rPr>
          <w:rFonts w:ascii="Calibri" w:hAnsi="Calibri" w:cs="Calibri"/>
          <w:i/>
          <w:iCs/>
          <w:sz w:val="24"/>
          <w:szCs w:val="24"/>
          <w:lang w:val="fr-BE"/>
        </w:rPr>
        <w:t>Par ces énonciations, l’arrêt, qui prend en compte et réfute les éléments invoqués par le demandeur et n’était, en raison de la charge de la preuve, pas tenu d’effectuer autrement une balance des intérêts en présence en fonction des bénéfices et préjudices escomptés de la mesure, décide légalement que le demandeur ne rapporte pas la preuve que la réduction du niveau de protection sociale est proportionnée.</w:t>
      </w:r>
    </w:p>
    <w:p w:rsidR="00862ABE" w:rsidRDefault="00862ABE" w:rsidP="00862ABE">
      <w:pPr>
        <w:tabs>
          <w:tab w:val="left" w:pos="708"/>
        </w:tabs>
        <w:jc w:val="both"/>
        <w:rPr>
          <w:rFonts w:ascii="Calibri" w:hAnsi="Calibri" w:cs="Calibri"/>
          <w:i/>
          <w:sz w:val="24"/>
          <w:szCs w:val="24"/>
          <w:lang w:val="fr-BE"/>
        </w:rPr>
      </w:pPr>
    </w:p>
    <w:p w:rsidR="00862ABE" w:rsidRDefault="00862ABE" w:rsidP="00862ABE">
      <w:pPr>
        <w:tabs>
          <w:tab w:val="left" w:pos="708"/>
        </w:tabs>
        <w:jc w:val="both"/>
        <w:rPr>
          <w:rFonts w:ascii="Calibri" w:hAnsi="Calibri" w:cs="Calibri"/>
          <w:i/>
          <w:sz w:val="24"/>
          <w:szCs w:val="24"/>
          <w:lang w:val="fr-BE"/>
        </w:rPr>
      </w:pPr>
      <w:r>
        <w:rPr>
          <w:rFonts w:ascii="Calibri" w:hAnsi="Calibri" w:cs="Calibri"/>
          <w:i/>
          <w:iCs/>
          <w:sz w:val="24"/>
          <w:szCs w:val="24"/>
          <w:lang w:val="fr-BE"/>
        </w:rPr>
        <w:t>En procédant au contrôle du respect de l’obligation de standstill imposée au Roi par l’article 23 précité, l’arrêt ne se prononce pas sur l’opportunité des mesures adoptées par le Roi.</w:t>
      </w:r>
    </w:p>
    <w:p w:rsidR="00862ABE" w:rsidRDefault="00862ABE" w:rsidP="00862ABE">
      <w:pPr>
        <w:tabs>
          <w:tab w:val="left" w:pos="708"/>
        </w:tabs>
        <w:jc w:val="both"/>
        <w:rPr>
          <w:rFonts w:ascii="Calibri" w:hAnsi="Calibri" w:cs="Calibri"/>
          <w:smallCaps/>
          <w:lang w:val="fr-BE"/>
        </w:rPr>
      </w:pPr>
      <w:r>
        <w:rPr>
          <w:rFonts w:ascii="Calibri" w:hAnsi="Calibri" w:cs="Calibri"/>
          <w:i/>
          <w:iCs/>
          <w:sz w:val="24"/>
          <w:szCs w:val="24"/>
          <w:lang w:val="fr-BE"/>
        </w:rPr>
        <w:t xml:space="preserve">Dans cette mesure, le moyen ne peut être accueilli. » </w:t>
      </w:r>
      <w:r>
        <w:rPr>
          <w:rFonts w:ascii="Calibri" w:hAnsi="Calibri" w:cs="Calibri"/>
          <w:iCs/>
          <w:lang w:val="fr-BE"/>
        </w:rPr>
        <w:t>(C.Cass 14.12.2020 RG</w:t>
      </w:r>
      <w:r>
        <w:rPr>
          <w:rFonts w:ascii="Calibri" w:hAnsi="Calibri" w:cs="Calibri"/>
          <w:lang w:val="fr-BE"/>
        </w:rPr>
        <w:t xml:space="preserve"> S.19.0083.F</w:t>
      </w:r>
      <w:r>
        <w:rPr>
          <w:rStyle w:val="Numrodepage"/>
          <w:rFonts w:ascii="Calibri" w:hAnsi="Calibri" w:cs="Calibri"/>
          <w:smallCaps/>
          <w:lang w:val="fr-BE"/>
        </w:rPr>
        <w:t xml:space="preserve">; </w:t>
      </w:r>
      <w:r>
        <w:rPr>
          <w:rFonts w:ascii="Calibri" w:hAnsi="Calibri" w:cs="Calibri"/>
          <w:iCs/>
          <w:lang w:val="fr-BE"/>
        </w:rPr>
        <w:t xml:space="preserve">C.Cass </w:t>
      </w:r>
      <w:r>
        <w:rPr>
          <w:rFonts w:ascii="Calibri" w:hAnsi="Calibri" w:cs="Calibri"/>
          <w:lang w:val="fr-BE"/>
        </w:rPr>
        <w:t>01.02.2021, RG S.20.0057F</w:t>
      </w:r>
      <w:r>
        <w:rPr>
          <w:rStyle w:val="Numrodepage"/>
          <w:rFonts w:ascii="Calibri" w:hAnsi="Calibri" w:cs="Calibri"/>
          <w:smallCaps/>
          <w:lang w:val="fr-BE"/>
        </w:rPr>
        <w:t>)</w:t>
      </w:r>
    </w:p>
    <w:p w:rsidR="00862ABE" w:rsidRDefault="00862ABE" w:rsidP="00C65A72">
      <w:pPr>
        <w:rPr>
          <w:lang w:val="fr-BE"/>
        </w:rPr>
      </w:pPr>
    </w:p>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 xml:space="preserve">Partant de ces arrêts, il appartient au Tribunal d’analyser l’ensemble de la situation et des éléments déposés par l'O.N.Em. puisqu’enfin en 2021, l'O.N.Em. dépose des pièces, alors que bon nombre </w:t>
      </w:r>
      <w:r w:rsidR="00C65A72">
        <w:rPr>
          <w:rFonts w:ascii="Calibri" w:hAnsi="Calibri" w:cs="Calibri"/>
          <w:sz w:val="24"/>
          <w:szCs w:val="24"/>
        </w:rPr>
        <w:t>de fois, tant les Tribunaux du travail que les Cours du t</w:t>
      </w:r>
      <w:r>
        <w:rPr>
          <w:rFonts w:ascii="Calibri" w:hAnsi="Calibri" w:cs="Calibri"/>
          <w:sz w:val="24"/>
          <w:szCs w:val="24"/>
        </w:rPr>
        <w:t>ravail ont reproché un manque d’éléments concrets à l'O.N.Em..</w:t>
      </w:r>
    </w:p>
    <w:p w:rsidR="00862ABE" w:rsidRDefault="00862ABE" w:rsidP="00862ABE">
      <w:pPr>
        <w:suppressAutoHyphens/>
        <w:autoSpaceDN w:val="0"/>
        <w:jc w:val="both"/>
        <w:rPr>
          <w:rFonts w:ascii="Calibri" w:hAnsi="Calibri" w:cs="Calibri"/>
          <w:sz w:val="24"/>
          <w:szCs w:val="24"/>
        </w:rPr>
      </w:pPr>
    </w:p>
    <w:p w:rsidR="00862ABE" w:rsidRDefault="00862ABE" w:rsidP="00862ABE">
      <w:pPr>
        <w:suppressAutoHyphens/>
        <w:autoSpaceDN w:val="0"/>
        <w:jc w:val="both"/>
        <w:rPr>
          <w:rFonts w:ascii="Calibri" w:hAnsi="Calibri" w:cs="Calibri"/>
          <w:sz w:val="24"/>
          <w:szCs w:val="24"/>
        </w:rPr>
      </w:pPr>
      <w:r>
        <w:rPr>
          <w:rFonts w:ascii="Calibri" w:hAnsi="Calibri" w:cs="Calibri"/>
          <w:sz w:val="24"/>
          <w:szCs w:val="24"/>
        </w:rPr>
        <w:t>En résumé, il appartient au Tribunal d’analyser la problématique en trois temps :</w:t>
      </w:r>
    </w:p>
    <w:p w:rsidR="00C65A72" w:rsidRDefault="00C65A72" w:rsidP="00C65A72">
      <w:pPr>
        <w:widowControl w:val="0"/>
        <w:numPr>
          <w:ilvl w:val="0"/>
          <w:numId w:val="18"/>
        </w:numPr>
        <w:suppressAutoHyphens/>
        <w:autoSpaceDN w:val="0"/>
        <w:jc w:val="both"/>
        <w:rPr>
          <w:rFonts w:ascii="Calibri" w:hAnsi="Calibri" w:cs="Calibri"/>
          <w:sz w:val="24"/>
          <w:szCs w:val="24"/>
        </w:rPr>
      </w:pPr>
      <w:r>
        <w:rPr>
          <w:rFonts w:ascii="Calibri" w:hAnsi="Calibri" w:cs="Calibri"/>
          <w:sz w:val="24"/>
          <w:szCs w:val="24"/>
        </w:rPr>
        <w:t>Est-ce que la nouvelle disposition législative implique un recul significatif ?</w:t>
      </w:r>
    </w:p>
    <w:p w:rsidR="00C65A72" w:rsidRDefault="00C65A72" w:rsidP="00C65A72">
      <w:pPr>
        <w:widowControl w:val="0"/>
        <w:numPr>
          <w:ilvl w:val="0"/>
          <w:numId w:val="18"/>
        </w:numPr>
        <w:suppressAutoHyphens/>
        <w:autoSpaceDN w:val="0"/>
        <w:jc w:val="both"/>
        <w:rPr>
          <w:rFonts w:ascii="Calibri" w:hAnsi="Calibri" w:cs="Calibri"/>
          <w:sz w:val="24"/>
          <w:szCs w:val="24"/>
        </w:rPr>
      </w:pPr>
      <w:r>
        <w:rPr>
          <w:rFonts w:ascii="Calibri" w:hAnsi="Calibri" w:cs="Calibri"/>
          <w:sz w:val="24"/>
          <w:szCs w:val="24"/>
        </w:rPr>
        <w:t>Est-ce que ce recul est motivé par des motif d’intérêts général ?</w:t>
      </w:r>
    </w:p>
    <w:p w:rsidR="00C65A72" w:rsidRDefault="00C65A72" w:rsidP="00C65A72">
      <w:pPr>
        <w:widowControl w:val="0"/>
        <w:numPr>
          <w:ilvl w:val="0"/>
          <w:numId w:val="18"/>
        </w:numPr>
        <w:suppressAutoHyphens/>
        <w:autoSpaceDN w:val="0"/>
        <w:jc w:val="both"/>
        <w:rPr>
          <w:rFonts w:ascii="Calibri" w:hAnsi="Calibri" w:cs="Calibri"/>
          <w:sz w:val="24"/>
          <w:szCs w:val="24"/>
        </w:rPr>
      </w:pPr>
      <w:r>
        <w:rPr>
          <w:rFonts w:ascii="Calibri" w:hAnsi="Calibri" w:cs="Calibri"/>
          <w:sz w:val="24"/>
          <w:szCs w:val="24"/>
        </w:rPr>
        <w:t>Est-ce que la mesure prise est proportionnée au regard de l’intérêt général ?</w:t>
      </w:r>
    </w:p>
    <w:p w:rsidR="00862ABE" w:rsidRDefault="00862ABE" w:rsidP="00C65A72"/>
    <w:p w:rsidR="00862ABE" w:rsidRDefault="00862ABE" w:rsidP="00862ABE">
      <w:pPr>
        <w:widowControl w:val="0"/>
        <w:numPr>
          <w:ilvl w:val="0"/>
          <w:numId w:val="19"/>
        </w:numPr>
        <w:suppressAutoHyphens/>
        <w:autoSpaceDN w:val="0"/>
        <w:jc w:val="both"/>
        <w:rPr>
          <w:rFonts w:ascii="Calibri" w:hAnsi="Calibri" w:cs="Calibri"/>
          <w:b/>
          <w:sz w:val="24"/>
          <w:szCs w:val="24"/>
          <w:u w:val="single"/>
        </w:rPr>
      </w:pPr>
      <w:r>
        <w:rPr>
          <w:rFonts w:ascii="Calibri" w:hAnsi="Calibri" w:cs="Calibri"/>
          <w:b/>
          <w:sz w:val="24"/>
          <w:szCs w:val="24"/>
          <w:u w:val="single"/>
        </w:rPr>
        <w:t>Application concrète</w:t>
      </w:r>
      <w:r w:rsidR="00C65A72">
        <w:rPr>
          <w:rFonts w:ascii="Calibri" w:hAnsi="Calibri" w:cs="Calibri"/>
          <w:b/>
          <w:sz w:val="24"/>
          <w:szCs w:val="24"/>
          <w:u w:val="single"/>
        </w:rPr>
        <w:t> :</w:t>
      </w:r>
    </w:p>
    <w:p w:rsidR="00862ABE" w:rsidRDefault="00862ABE" w:rsidP="00C65A72"/>
    <w:p w:rsidR="00862ABE" w:rsidRDefault="00862ABE" w:rsidP="00862ABE">
      <w:pPr>
        <w:widowControl w:val="0"/>
        <w:numPr>
          <w:ilvl w:val="0"/>
          <w:numId w:val="20"/>
        </w:numPr>
        <w:suppressAutoHyphens/>
        <w:autoSpaceDN w:val="0"/>
        <w:jc w:val="both"/>
        <w:rPr>
          <w:rFonts w:ascii="Calibri" w:hAnsi="Calibri" w:cs="Calibri"/>
          <w:b/>
          <w:sz w:val="24"/>
          <w:szCs w:val="24"/>
          <w:u w:val="single"/>
        </w:rPr>
      </w:pPr>
      <w:r>
        <w:rPr>
          <w:rFonts w:ascii="Calibri" w:hAnsi="Calibri" w:cs="Calibri"/>
          <w:b/>
          <w:sz w:val="24"/>
          <w:szCs w:val="24"/>
          <w:u w:val="single"/>
        </w:rPr>
        <w:t>Quant au recul significatif</w:t>
      </w:r>
    </w:p>
    <w:p w:rsidR="00862ABE" w:rsidRDefault="00862ABE" w:rsidP="00862ABE">
      <w:pPr>
        <w:autoSpaceDN w:val="0"/>
        <w:ind w:left="720"/>
        <w:contextualSpacing/>
        <w:jc w:val="both"/>
        <w:rPr>
          <w:rFonts w:ascii="Calibri" w:hAnsi="Calibri" w:cs="Calibri"/>
          <w:b/>
          <w:sz w:val="24"/>
          <w:szCs w:val="24"/>
          <w:u w:val="single"/>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Le Tribunal estime que le fait de limiter les allocations d’insertion à une durée de 36 mois alors qu’avant il n’y avait pas de limitation dans le temps constitue un recul sensible du niveau de protection sociale prévu par la réglementation.</w:t>
      </w:r>
    </w:p>
    <w:p w:rsidR="00862ABE" w:rsidRDefault="00862ABE" w:rsidP="00C65A72">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lastRenderedPageBreak/>
        <w:t>La jurisprudence est unanime à ce sujet, le fait de limiter un droit qui auparavant ne l’était pas est un recul significatif des droits des chômeurs jeunes et âgés bénéficiant des allocations d’insertion.</w:t>
      </w:r>
    </w:p>
    <w:p w:rsidR="00862ABE" w:rsidRDefault="00862ABE" w:rsidP="00C65A72">
      <w:pPr>
        <w:rPr>
          <w:lang w:eastAsia="en-GB"/>
        </w:rPr>
      </w:pPr>
    </w:p>
    <w:p w:rsidR="00862ABE" w:rsidRDefault="00862ABE" w:rsidP="00862ABE">
      <w:pPr>
        <w:autoSpaceDE w:val="0"/>
        <w:autoSpaceDN w:val="0"/>
        <w:adjustRightInd w:val="0"/>
        <w:jc w:val="both"/>
        <w:rPr>
          <w:rFonts w:ascii="Calibri" w:hAnsi="Calibri" w:cs="Calibri"/>
          <w:sz w:val="24"/>
          <w:szCs w:val="24"/>
          <w:lang w:val="fr-BE" w:eastAsia="en-GB"/>
        </w:rPr>
      </w:pPr>
      <w:r>
        <w:rPr>
          <w:rFonts w:ascii="Calibri" w:hAnsi="Calibri" w:cs="Calibri"/>
          <w:sz w:val="24"/>
          <w:szCs w:val="24"/>
          <w:lang w:eastAsia="en-GB"/>
        </w:rPr>
        <w:t>Le</w:t>
      </w:r>
      <w:r>
        <w:rPr>
          <w:rFonts w:ascii="Calibri" w:hAnsi="Calibri" w:cs="Calibri"/>
          <w:sz w:val="24"/>
          <w:szCs w:val="24"/>
          <w:lang w:val="fr-BE" w:eastAsia="en-GB"/>
        </w:rPr>
        <w:t xml:space="preserve"> Tribunal constate que cette modification réglementaire a pour conséquence d'exclure toute une frange de la population constituée majoritairement des jeunes, mais aussi de personnes plus âgées qui peuvent avoir travaillé à temps partiel ou en intérim mais qui n’ont pas eu suffisamment de jours de travail pour ouvrir un droit propre aux allocations de chômage et de manière plus conséquente les femmes travaillant à temps partiel.</w:t>
      </w:r>
    </w:p>
    <w:p w:rsidR="00862ABE" w:rsidRDefault="00862ABE" w:rsidP="00C65A72">
      <w:pPr>
        <w:rPr>
          <w:lang w:val="fr-BE"/>
        </w:rPr>
      </w:pPr>
    </w:p>
    <w:p w:rsidR="00862ABE" w:rsidRDefault="00862ABE" w:rsidP="00862ABE">
      <w:pPr>
        <w:autoSpaceDE w:val="0"/>
        <w:autoSpaceDN w:val="0"/>
        <w:adjustRightInd w:val="0"/>
        <w:jc w:val="both"/>
        <w:rPr>
          <w:rFonts w:ascii="Calibri" w:hAnsi="Calibri" w:cs="Calibri"/>
          <w:bCs/>
          <w:sz w:val="24"/>
          <w:szCs w:val="24"/>
          <w:lang w:val="fr-BE"/>
        </w:rPr>
      </w:pPr>
      <w:r>
        <w:rPr>
          <w:rFonts w:ascii="Calibri" w:hAnsi="Calibri" w:cs="Calibri"/>
          <w:sz w:val="24"/>
          <w:szCs w:val="24"/>
          <w:lang w:val="fr-BE" w:eastAsia="en-GB"/>
        </w:rPr>
        <w:t>L'existence d'une réduction significative du niveau de protection sociale offert par la réglementation du chômage ne peut donc raisonnablement être contestée, dans la mesure où les mêmes personnes disposaient, antérieurement à l'entrée en vigueur de la réforme litigieuse, de la possibilité de solliciter le bénéfice des allocations d'insertion sans limitation. </w:t>
      </w:r>
    </w:p>
    <w:p w:rsidR="00862ABE" w:rsidRDefault="00862ABE" w:rsidP="00C65A72">
      <w:pPr>
        <w:rPr>
          <w:rFonts w:eastAsia="Arial Unicode MS"/>
          <w:lang w:val="fr-BE"/>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En outre, le Tribunal constate que ce n’est pas que le droit au payement des allocations que les chômeurs perdent mais également tous les droits annexes tels le plan activa mais aussi le possibilité de dispenses et de formation.</w:t>
      </w:r>
    </w:p>
    <w:p w:rsidR="00862ABE" w:rsidRDefault="00862ABE" w:rsidP="00331C74">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Il est donc incontestable que le recul est significatif.</w:t>
      </w:r>
    </w:p>
    <w:p w:rsidR="00862ABE" w:rsidRDefault="00862ABE" w:rsidP="00C65A72">
      <w:pPr>
        <w:rPr>
          <w:rFonts w:eastAsia="Arial Unicode MS"/>
        </w:rPr>
      </w:pPr>
    </w:p>
    <w:p w:rsidR="00862ABE" w:rsidRDefault="00862ABE" w:rsidP="00862ABE">
      <w:pPr>
        <w:widowControl w:val="0"/>
        <w:numPr>
          <w:ilvl w:val="0"/>
          <w:numId w:val="20"/>
        </w:numPr>
        <w:suppressAutoHyphens/>
        <w:autoSpaceDN w:val="0"/>
        <w:jc w:val="both"/>
        <w:rPr>
          <w:rFonts w:ascii="Calibri" w:eastAsia="Arial Unicode MS" w:hAnsi="Calibri" w:cs="Calibri"/>
          <w:b/>
          <w:sz w:val="24"/>
          <w:szCs w:val="24"/>
          <w:u w:val="single"/>
        </w:rPr>
      </w:pPr>
      <w:r>
        <w:rPr>
          <w:rFonts w:ascii="Calibri" w:eastAsia="Arial Unicode MS" w:hAnsi="Calibri" w:cs="Calibri"/>
          <w:b/>
          <w:sz w:val="24"/>
          <w:szCs w:val="24"/>
          <w:u w:val="single"/>
        </w:rPr>
        <w:t>Quant aux motifs d’intérêts général</w:t>
      </w:r>
    </w:p>
    <w:p w:rsidR="00862ABE" w:rsidRDefault="00862ABE" w:rsidP="00C65A72">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L'O.N.Em. justifie ce recul significatif par deux motifs d’intérêts général qui est un motif budgétaire mais aussi par un motif de relance de l’emploi des jeunes.</w:t>
      </w:r>
    </w:p>
    <w:p w:rsidR="00862ABE" w:rsidRDefault="00862ABE" w:rsidP="00C65A72">
      <w:pPr>
        <w:rPr>
          <w:rFonts w:eastAsia="Arial Unicode MS"/>
        </w:rPr>
      </w:pPr>
    </w:p>
    <w:p w:rsidR="00862ABE" w:rsidRDefault="00862ABE" w:rsidP="00862ABE">
      <w:pPr>
        <w:numPr>
          <w:ilvl w:val="1"/>
          <w:numId w:val="20"/>
        </w:numPr>
        <w:autoSpaceDN w:val="0"/>
        <w:jc w:val="both"/>
        <w:rPr>
          <w:rFonts w:ascii="Calibri" w:eastAsia="Arial Unicode MS" w:hAnsi="Calibri" w:cs="Calibri"/>
          <w:b/>
          <w:sz w:val="24"/>
          <w:szCs w:val="24"/>
          <w:u w:val="single"/>
        </w:rPr>
      </w:pPr>
      <w:r>
        <w:rPr>
          <w:rFonts w:ascii="Calibri" w:eastAsia="Arial Unicode MS" w:hAnsi="Calibri" w:cs="Calibri"/>
          <w:b/>
          <w:sz w:val="24"/>
          <w:szCs w:val="24"/>
          <w:u w:val="single"/>
        </w:rPr>
        <w:t>Le motif budgétaire</w:t>
      </w:r>
    </w:p>
    <w:p w:rsidR="00862ABE" w:rsidRDefault="00862ABE" w:rsidP="00862ABE">
      <w:pPr>
        <w:autoSpaceDN w:val="0"/>
        <w:jc w:val="both"/>
        <w:rPr>
          <w:rFonts w:ascii="Calibri" w:eastAsia="Arial Unicode MS" w:hAnsi="Calibri" w:cs="Calibri"/>
          <w:sz w:val="24"/>
          <w:szCs w:val="24"/>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Le Tribunal relève que l'O.N.Em. n’a jamais déposé et ne dépose toujours pas une étude macro-économique des mesures envisagées effectuées préalablement à la mise en place de ces mesures ce qui permettrait de ce fait à l'O.N.Em. de pouvoir invoquer ces études préalables pour justifier les motifs budgétaires, mais qui surtout avec les chiffres bruts déposés dans les statistiques de l'O.N.Em. permettrait de vérifier que cet intérêt général a bien été suivi d’effet.</w:t>
      </w:r>
    </w:p>
    <w:p w:rsidR="00862ABE" w:rsidRDefault="00862ABE" w:rsidP="00C65A72">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L'O.N.Em. dépose ses propres rapports de fonctionnement entre 2011 et 2016 et estime que ceux-ci valent étude macro-économique pour celui de 2011 et résultat de la mesure pour les suivants.</w:t>
      </w:r>
    </w:p>
    <w:p w:rsidR="00862ABE" w:rsidRDefault="00862ABE" w:rsidP="00C65A72">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Le Tribunal ne peut suivre l'O.N.Em., en effet, son rapport de fonctionnement ne constitue nullement une étude macro-économique objective et préalable qui devait envisager la mesure dans son ensemble et non uniquement du point de vue de l'O.N.Em..</w:t>
      </w:r>
    </w:p>
    <w:p w:rsidR="00862ABE" w:rsidRDefault="00862ABE" w:rsidP="00C65A72">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lastRenderedPageBreak/>
        <w:t>Quant aux rapports postérieurs à l’entrée en vigueur de la mesure, une fois encore ils donnent uniquement le point de vue de l'O.N.Em. sans donner une perspective financière plus globale.</w:t>
      </w:r>
    </w:p>
    <w:p w:rsidR="00862ABE" w:rsidRDefault="00862ABE" w:rsidP="00C65A72">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En effet, une économie de la mesure ne peut être prise en compte qu’au regard du budget global de l’Etat et pas uni</w:t>
      </w:r>
      <w:r w:rsidR="00C65A72">
        <w:rPr>
          <w:rFonts w:ascii="Calibri" w:eastAsia="Arial Unicode MS" w:hAnsi="Calibri" w:cs="Calibri"/>
          <w:sz w:val="24"/>
          <w:szCs w:val="24"/>
        </w:rPr>
        <w:t xml:space="preserve">quement du budget de l'O.N.Em. </w:t>
      </w:r>
      <w:r>
        <w:rPr>
          <w:rFonts w:ascii="Calibri" w:eastAsia="Arial Unicode MS" w:hAnsi="Calibri" w:cs="Calibri"/>
          <w:sz w:val="24"/>
          <w:szCs w:val="24"/>
        </w:rPr>
        <w:t>puisque les coûts ont été non pas supprimés mais transférés à d’autres organismes que sont les CPAS notamment.</w:t>
      </w:r>
    </w:p>
    <w:p w:rsidR="00862ABE" w:rsidRDefault="00862ABE" w:rsidP="00C65A72">
      <w:pPr>
        <w:rPr>
          <w:rFonts w:eastAsia="Arial Unicode MS"/>
        </w:rPr>
      </w:pPr>
    </w:p>
    <w:p w:rsidR="00C65A72" w:rsidRDefault="00862ABE" w:rsidP="00862ABE">
      <w:pPr>
        <w:autoSpaceDN w:val="0"/>
        <w:jc w:val="both"/>
        <w:rPr>
          <w:rFonts w:ascii="Calibri" w:eastAsia="Arial Unicode MS" w:hAnsi="Calibri" w:cs="Calibri"/>
          <w:i/>
          <w:sz w:val="24"/>
          <w:szCs w:val="24"/>
        </w:rPr>
      </w:pPr>
      <w:r>
        <w:rPr>
          <w:rFonts w:ascii="Calibri" w:eastAsia="Arial Unicode MS" w:hAnsi="Calibri" w:cs="Calibri"/>
          <w:sz w:val="24"/>
          <w:szCs w:val="24"/>
        </w:rPr>
        <w:t xml:space="preserve">En outre, à la lecture des pièces déposées par l'O.N.Em. et notamment le rapport fait à la Cour des comptes réalisé en août 2016 sur la situation budgétaire et financière 2015, il est précisé concernant les différentes mesures relatives au chômage en page 47 </w:t>
      </w:r>
      <w:r>
        <w:rPr>
          <w:rFonts w:ascii="Calibri" w:eastAsia="Arial Unicode MS" w:hAnsi="Calibri" w:cs="Calibri"/>
          <w:i/>
          <w:sz w:val="24"/>
          <w:szCs w:val="24"/>
        </w:rPr>
        <w:t xml:space="preserve">«La réglementation relative à la plupart des mesures budgétaires a été adaptée et mise en œuvre. </w:t>
      </w:r>
      <w:r>
        <w:rPr>
          <w:rFonts w:ascii="Calibri" w:eastAsia="Arial Unicode MS" w:hAnsi="Calibri" w:cs="Calibri"/>
          <w:b/>
          <w:i/>
          <w:sz w:val="24"/>
          <w:szCs w:val="24"/>
        </w:rPr>
        <w:t>l'O.N.Em. n’est toutefois pas à même d’en mesurer le rendement individuel, et ce, pour plusieurs raisons. l'O.N.Em. souligne , d’une part, qu’il est difficile d’isoler l’effet d’une mesure par rapport à l’effet de la conjoncture, de la démographie ou d’autres mesures prises dans le même domaine ou dans des domaines connexes</w:t>
      </w:r>
      <w:r>
        <w:rPr>
          <w:rFonts w:ascii="Calibri" w:eastAsia="Arial Unicode MS" w:hAnsi="Calibri" w:cs="Calibri"/>
          <w:i/>
          <w:sz w:val="24"/>
          <w:szCs w:val="24"/>
        </w:rPr>
        <w:t xml:space="preserve">. D’autre part, qu’il est difficile d’isoler l’effet d’une mesure par rapport à l’effet de la conjoncture, de la démographie ou d’autres mesures prises dans le même domaine ou dans des domaines connexes. </w:t>
      </w:r>
    </w:p>
    <w:p w:rsidR="00862ABE" w:rsidRDefault="00862ABE" w:rsidP="00862ABE">
      <w:pPr>
        <w:autoSpaceDN w:val="0"/>
        <w:jc w:val="both"/>
        <w:rPr>
          <w:rFonts w:ascii="Calibri" w:eastAsia="Arial Unicode MS" w:hAnsi="Calibri" w:cs="Calibri"/>
          <w:i/>
          <w:sz w:val="24"/>
          <w:szCs w:val="24"/>
        </w:rPr>
      </w:pPr>
      <w:r>
        <w:rPr>
          <w:rFonts w:ascii="Calibri" w:eastAsia="Arial Unicode MS" w:hAnsi="Calibri" w:cs="Calibri"/>
          <w:i/>
          <w:sz w:val="24"/>
          <w:szCs w:val="24"/>
        </w:rPr>
        <w:t xml:space="preserve">D’autre part, outre les économies directes, les mesures prises peuvent aussi avoir un effet indirect sur l’emploi qui réduit les dépenses en allocations de chômage, et sur les recettes en cotisations sociales et en fiscalité. Enfin, certaines mesures ont également des effets préventifs ou dissuasifs qui induisent des changements de comportement </w:t>
      </w:r>
      <w:r w:rsidR="00225647">
        <w:rPr>
          <w:rFonts w:ascii="Calibri" w:eastAsia="Arial Unicode MS" w:hAnsi="Calibri" w:cs="Calibri"/>
          <w:i/>
          <w:sz w:val="24"/>
          <w:szCs w:val="24"/>
        </w:rPr>
        <w:t>q</w:t>
      </w:r>
      <w:r>
        <w:rPr>
          <w:rFonts w:ascii="Calibri" w:eastAsia="Arial Unicode MS" w:hAnsi="Calibri" w:cs="Calibri"/>
          <w:i/>
          <w:sz w:val="24"/>
          <w:szCs w:val="24"/>
        </w:rPr>
        <w:t>ui sont très difficiles à évaluer. »</w:t>
      </w:r>
    </w:p>
    <w:p w:rsidR="00862ABE" w:rsidRDefault="00862ABE" w:rsidP="00225647">
      <w:pPr>
        <w:rPr>
          <w:rFonts w:eastAsia="Arial Unicode MS"/>
        </w:rPr>
      </w:pPr>
    </w:p>
    <w:p w:rsidR="00862ABE" w:rsidRDefault="00862ABE" w:rsidP="00862ABE">
      <w:pPr>
        <w:autoSpaceDN w:val="0"/>
        <w:jc w:val="both"/>
        <w:rPr>
          <w:rFonts w:ascii="Calibri" w:eastAsia="Arial Unicode MS" w:hAnsi="Calibri" w:cs="Calibri"/>
          <w:i/>
          <w:sz w:val="24"/>
          <w:szCs w:val="24"/>
        </w:rPr>
      </w:pPr>
      <w:r>
        <w:rPr>
          <w:rFonts w:ascii="Calibri" w:eastAsia="Arial Unicode MS" w:hAnsi="Calibri" w:cs="Calibri"/>
          <w:sz w:val="24"/>
          <w:szCs w:val="24"/>
        </w:rPr>
        <w:t xml:space="preserve">Le rapport se poursuit en analysant de manière spécifique les allocations d’insertions en page 49 : </w:t>
      </w:r>
      <w:r>
        <w:rPr>
          <w:rFonts w:ascii="Calibri" w:eastAsia="Arial Unicode MS" w:hAnsi="Calibri" w:cs="Calibri"/>
          <w:i/>
          <w:sz w:val="24"/>
          <w:szCs w:val="24"/>
        </w:rPr>
        <w:t>« La réglementation a été adaptée en ce sens, avec effet respectivement au 1</w:t>
      </w:r>
      <w:r>
        <w:rPr>
          <w:rFonts w:ascii="Calibri" w:eastAsia="Arial Unicode MS" w:hAnsi="Calibri" w:cs="Calibri"/>
          <w:i/>
          <w:sz w:val="24"/>
          <w:szCs w:val="24"/>
          <w:vertAlign w:val="superscript"/>
        </w:rPr>
        <w:t>er</w:t>
      </w:r>
      <w:r>
        <w:rPr>
          <w:rFonts w:ascii="Calibri" w:eastAsia="Arial Unicode MS" w:hAnsi="Calibri" w:cs="Calibri"/>
          <w:i/>
          <w:sz w:val="24"/>
          <w:szCs w:val="24"/>
        </w:rPr>
        <w:t xml:space="preserve"> janvier 2015 et au 1</w:t>
      </w:r>
      <w:r>
        <w:rPr>
          <w:rFonts w:ascii="Calibri" w:eastAsia="Arial Unicode MS" w:hAnsi="Calibri" w:cs="Calibri"/>
          <w:i/>
          <w:sz w:val="24"/>
          <w:szCs w:val="24"/>
          <w:vertAlign w:val="superscript"/>
        </w:rPr>
        <w:t>er</w:t>
      </w:r>
      <w:r>
        <w:rPr>
          <w:rFonts w:ascii="Calibri" w:eastAsia="Arial Unicode MS" w:hAnsi="Calibri" w:cs="Calibri"/>
          <w:i/>
          <w:sz w:val="24"/>
          <w:szCs w:val="24"/>
        </w:rPr>
        <w:t xml:space="preserve"> septembre 2015.</w:t>
      </w:r>
    </w:p>
    <w:p w:rsidR="00862ABE" w:rsidRDefault="00862ABE" w:rsidP="00862ABE">
      <w:pPr>
        <w:autoSpaceDN w:val="0"/>
        <w:jc w:val="both"/>
        <w:rPr>
          <w:rFonts w:ascii="Calibri" w:eastAsia="Arial Unicode MS" w:hAnsi="Calibri" w:cs="Calibri"/>
          <w:i/>
          <w:sz w:val="24"/>
          <w:szCs w:val="24"/>
        </w:rPr>
      </w:pPr>
      <w:r>
        <w:rPr>
          <w:rFonts w:ascii="Calibri" w:eastAsia="Arial Unicode MS" w:hAnsi="Calibri" w:cs="Calibri"/>
          <w:i/>
          <w:sz w:val="24"/>
          <w:szCs w:val="24"/>
        </w:rPr>
        <w:t xml:space="preserve">Ces mesures ont contribué à la poursuite, en 2015, de la diminution du nombre d’entrants dans le régime des allocations d’insertion et , donc, du montant des allocations d’insertion versée sen 2015 (-245,4 millions d’euros), </w:t>
      </w:r>
      <w:r>
        <w:rPr>
          <w:rFonts w:ascii="Calibri" w:eastAsia="Arial Unicode MS" w:hAnsi="Calibri" w:cs="Calibri"/>
          <w:b/>
          <w:i/>
          <w:sz w:val="24"/>
          <w:szCs w:val="24"/>
        </w:rPr>
        <w:t>sans que l’onem puisse en préciser le rendement individuel.</w:t>
      </w:r>
    </w:p>
    <w:p w:rsidR="00862ABE" w:rsidRDefault="00862ABE" w:rsidP="00862ABE">
      <w:pPr>
        <w:autoSpaceDN w:val="0"/>
        <w:jc w:val="both"/>
        <w:rPr>
          <w:rFonts w:ascii="Calibri" w:eastAsia="Arial Unicode MS" w:hAnsi="Calibri" w:cs="Calibri"/>
          <w:i/>
          <w:sz w:val="24"/>
          <w:szCs w:val="24"/>
        </w:rPr>
      </w:pPr>
      <w:r>
        <w:rPr>
          <w:rFonts w:ascii="Calibri" w:eastAsia="Arial Unicode MS" w:hAnsi="Calibri" w:cs="Calibri"/>
          <w:i/>
          <w:sz w:val="24"/>
          <w:szCs w:val="24"/>
        </w:rPr>
        <w:t>La plupart des personnes qui tombent dans le champ d’application de ces mesures ne font plus de demande d’allocations. En l’absence de demandes, l’Onem ne peut pas estimer l’incidence. On constate une diminution important des entrées dans le régime des allocations d’insertion par rapport aux années précédentes</w:t>
      </w:r>
      <w:r>
        <w:rPr>
          <w:rFonts w:ascii="Calibri" w:eastAsia="Arial Unicode MS" w:hAnsi="Calibri" w:cs="Calibri"/>
          <w:b/>
          <w:i/>
          <w:sz w:val="24"/>
          <w:szCs w:val="24"/>
        </w:rPr>
        <w:t>. Il faut toutefois aussi tenir compte des effets de la démographie, de la prolongation de l’âge de la scolarité et de l’extension du suivi de la recherche active d’emploi aux jeunes en stage d’insertion. »</w:t>
      </w:r>
    </w:p>
    <w:p w:rsidR="00862ABE" w:rsidRDefault="00862ABE" w:rsidP="00225647">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Tous ces éléments laissent clairement comprendre que l'O.N.Em. n’a aucune idée de l’impact des mesures de manière concrète et ni l'O.N.Em. ni l’Etat Belge ne fournit les chiffres relatifs à l’économie budgétaire que ces mesures ont impliquées au niveau du budget global de l’Etat et non uniquement celui de l'O.N.Em..</w:t>
      </w:r>
    </w:p>
    <w:p w:rsidR="00862ABE" w:rsidRDefault="00862ABE" w:rsidP="00225647">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lastRenderedPageBreak/>
        <w:t>Le Tribunal constate que si de manière générale il peut entendre qu’une motivation budgétaire est invoquée, il doit bien constater que concrètement rien ne permet de venir confirmer le motif d’intérêt général invoqué.</w:t>
      </w:r>
    </w:p>
    <w:p w:rsidR="00862ABE" w:rsidRDefault="00862ABE" w:rsidP="00225647">
      <w:pPr>
        <w:rPr>
          <w:rFonts w:eastAsia="Arial Unicode MS"/>
        </w:rPr>
      </w:pPr>
    </w:p>
    <w:p w:rsidR="00862ABE" w:rsidRDefault="00862ABE" w:rsidP="00862ABE">
      <w:pPr>
        <w:numPr>
          <w:ilvl w:val="1"/>
          <w:numId w:val="20"/>
        </w:numPr>
        <w:autoSpaceDN w:val="0"/>
        <w:jc w:val="both"/>
        <w:rPr>
          <w:rFonts w:ascii="Calibri" w:eastAsia="Arial Unicode MS" w:hAnsi="Calibri" w:cs="Calibri"/>
          <w:b/>
          <w:sz w:val="24"/>
          <w:szCs w:val="24"/>
          <w:u w:val="single"/>
        </w:rPr>
      </w:pPr>
      <w:r>
        <w:rPr>
          <w:rFonts w:ascii="Calibri" w:eastAsia="Arial Unicode MS" w:hAnsi="Calibri" w:cs="Calibri"/>
          <w:b/>
          <w:sz w:val="24"/>
          <w:szCs w:val="24"/>
          <w:u w:val="single"/>
        </w:rPr>
        <w:t>Le motif de relance de l’emploi des jeunes</w:t>
      </w:r>
    </w:p>
    <w:p w:rsidR="00862ABE" w:rsidRDefault="00862ABE" w:rsidP="00225647">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Quant à la relance de l’emploi des jeunes, le motif invoqué d’éviter les « éternels chômeurs » est marginal puisqu’il ressort des statistiques déposées que seule une minorité des chômeurs bénéficiant d’allocations d’insertion n’ont eu aucune activité professionnelle ou encore des formations durant le bénéfice des allocations.</w:t>
      </w:r>
    </w:p>
    <w:p w:rsidR="00862ABE" w:rsidRDefault="00862ABE" w:rsidP="00225647">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Le Tribunal constate qu’une grande majorité des personnes concernées par les allocations d’insertion sur le long terme avaient déjà un pied dans le marché du travail puisque travaillant à temps partiel ou en interim, et aucune des pièces déposées ne vient confirmer que les mesures prises ont contribués à la relance de l’emploi des jeunes.</w:t>
      </w:r>
    </w:p>
    <w:p w:rsidR="00862ABE" w:rsidRDefault="00862ABE" w:rsidP="00225647">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Au contraire l’étude faite par le F.O.R.Em. confirme qu’une grande partie des gens exclut ne se retrouvent dans aucune statistique.</w:t>
      </w:r>
    </w:p>
    <w:p w:rsidR="00862ABE" w:rsidRDefault="00862ABE" w:rsidP="00862ABE">
      <w:pPr>
        <w:autoSpaceDN w:val="0"/>
        <w:jc w:val="both"/>
        <w:rPr>
          <w:rFonts w:ascii="Calibri" w:eastAsia="Arial Unicode MS" w:hAnsi="Calibri" w:cs="Calibri"/>
          <w:sz w:val="24"/>
          <w:szCs w:val="24"/>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Le Tribunal constate que l'O.N.Em. dépose certains éléments relatifs aux chiffres de la relance de l’emploi qu’a engendré cette mesure et sur les économies budgétaires que cela a engendré mais ces éléments sont encore une fois généraux et lacunaires à partir du moment où le Tribunal ne dispose pas de l’étude préalable effectuée pour le lancement de la mesure et qui permettrait un comparatif.</w:t>
      </w:r>
    </w:p>
    <w:p w:rsidR="00862ABE" w:rsidRDefault="00862ABE" w:rsidP="00225647">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Les éléments invoqués par l'O.N.Em. et ceux déposés sont bien trop généraux et sont en outre unilatéraux, ce qui ne peut permettre une analyse objective, alors que c’est un reproche récurrent fait à l'O.N.Em. depuis 2015.</w:t>
      </w:r>
    </w:p>
    <w:p w:rsidR="00862ABE" w:rsidRDefault="00862ABE" w:rsidP="00225647">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Quant au fait que cette aide est donnée à des jeunes qui n’ont pas contribué à l</w:t>
      </w:r>
      <w:r w:rsidR="00225647">
        <w:rPr>
          <w:rFonts w:ascii="Calibri" w:eastAsia="Arial Unicode MS" w:hAnsi="Calibri" w:cs="Calibri"/>
          <w:sz w:val="24"/>
          <w:szCs w:val="24"/>
        </w:rPr>
        <w:t>a sécurité sociale, la Cour du t</w:t>
      </w:r>
      <w:r>
        <w:rPr>
          <w:rFonts w:ascii="Calibri" w:eastAsia="Arial Unicode MS" w:hAnsi="Calibri" w:cs="Calibri"/>
          <w:sz w:val="24"/>
          <w:szCs w:val="24"/>
        </w:rPr>
        <w:t xml:space="preserve">ravail de Liège dans son arrêt du 25 mars 2018 : </w:t>
      </w:r>
      <w:r>
        <w:rPr>
          <w:rFonts w:ascii="Calibri" w:eastAsia="Arial Unicode MS" w:hAnsi="Calibri" w:cs="Calibri"/>
          <w:i/>
          <w:sz w:val="24"/>
          <w:szCs w:val="24"/>
        </w:rPr>
        <w:t> « la circonstance que les allocations en cause sont non contributives n'est pas pertinent lorsque l'on envisage la situation des jeunes qui sortent de leur étude. On ne peut reprocher à quelqu'un qui vient de finir une formation destinée à lui permettre de s'insérer sur le marché du travail de ne pas avoir cotisé. »</w:t>
      </w:r>
    </w:p>
    <w:p w:rsidR="00862ABE" w:rsidRDefault="00862ABE" w:rsidP="00225647">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Enfin l’argument relatif à l’intervention subsidiaire du CPAS ne peut non plus être retenu car l’intervention du CPAS n’est pas systématique surtout dans le cas de jeune majoritairement à charge de leurs parents et en outre  les droits offerts par le CPAS ne sont pas similaires à ceux liés au statut de chômeur concernant entre autre les droits accessoires tels les plans ACTIVA et les dispenses.</w:t>
      </w:r>
    </w:p>
    <w:p w:rsidR="00862ABE" w:rsidRDefault="00862ABE" w:rsidP="00225647">
      <w:pPr>
        <w:rPr>
          <w:rFonts w:eastAsia="Arial Unicode MS"/>
        </w:rPr>
      </w:pPr>
    </w:p>
    <w:p w:rsidR="00862ABE" w:rsidRDefault="00862ABE" w:rsidP="00862ABE">
      <w:pPr>
        <w:ind w:right="72"/>
        <w:jc w:val="both"/>
        <w:textAlignment w:val="baseline"/>
        <w:rPr>
          <w:rFonts w:ascii="Calibri" w:eastAsia="Arial Unicode MS" w:hAnsi="Calibri" w:cs="Calibri"/>
          <w:i/>
          <w:sz w:val="24"/>
          <w:szCs w:val="24"/>
        </w:rPr>
      </w:pPr>
      <w:r>
        <w:rPr>
          <w:rFonts w:ascii="Calibri" w:eastAsia="Arial Unicode MS" w:hAnsi="Calibri" w:cs="Calibri"/>
          <w:sz w:val="24"/>
          <w:szCs w:val="24"/>
        </w:rPr>
        <w:t xml:space="preserve">Le Tribunal fera sienne la position de la Cour du Travail de Liège qui précise : </w:t>
      </w:r>
      <w:r>
        <w:rPr>
          <w:rFonts w:ascii="Calibri" w:eastAsia="Arial Unicode MS" w:hAnsi="Calibri" w:cs="Calibri"/>
          <w:i/>
          <w:sz w:val="24"/>
          <w:szCs w:val="24"/>
        </w:rPr>
        <w:t xml:space="preserve">« L'accès au droit à l'aide sociale (revenu d'intégration sociale et/ou aide sociale au sens strict du terme) due par le CPAS est invoqué, à tort, par l'Onem comme </w:t>
      </w:r>
      <w:r>
        <w:rPr>
          <w:rFonts w:ascii="Calibri" w:eastAsia="Arial Unicode MS" w:hAnsi="Calibri" w:cs="Calibri"/>
          <w:i/>
          <w:sz w:val="24"/>
          <w:szCs w:val="24"/>
        </w:rPr>
        <w:lastRenderedPageBreak/>
        <w:t xml:space="preserve">un rempart compensatoire du recul litigieux : les conditions d'octroi de l'aide sociale sont distinctes et nécessitent de démontrer une absence de ressources suffisantes ou un état de besoin alors que les allocations d'insertion remplacent un revenu. </w:t>
      </w:r>
    </w:p>
    <w:p w:rsidR="00862ABE" w:rsidRDefault="00862ABE" w:rsidP="00862ABE">
      <w:pPr>
        <w:ind w:right="72"/>
        <w:jc w:val="both"/>
        <w:textAlignment w:val="baseline"/>
        <w:rPr>
          <w:rFonts w:ascii="Calibri" w:eastAsia="Arial Unicode MS" w:hAnsi="Calibri" w:cs="Calibri"/>
        </w:rPr>
      </w:pPr>
      <w:r>
        <w:rPr>
          <w:rFonts w:ascii="Calibri" w:eastAsia="Arial Unicode MS" w:hAnsi="Calibri" w:cs="Calibri"/>
          <w:i/>
          <w:sz w:val="24"/>
          <w:szCs w:val="24"/>
        </w:rPr>
        <w:t>La protection est donc nettement inférieure et n'est pas garantie à tous les chômeurs exclus du bénéfice des allocations d'attente. </w:t>
      </w:r>
      <w:r>
        <w:rPr>
          <w:rFonts w:ascii="Calibri" w:eastAsia="Arial Unicode MS" w:hAnsi="Calibri" w:cs="Calibri"/>
          <w:i/>
        </w:rPr>
        <w:t xml:space="preserve">» </w:t>
      </w:r>
      <w:r>
        <w:rPr>
          <w:rFonts w:ascii="Calibri" w:eastAsia="Arial Unicode MS" w:hAnsi="Calibri" w:cs="Calibri"/>
        </w:rPr>
        <w:t xml:space="preserve">(CT Lg 04 août 2020  RG  2019/AL/532 ) </w:t>
      </w:r>
    </w:p>
    <w:p w:rsidR="00862ABE" w:rsidRDefault="00862ABE" w:rsidP="00225647">
      <w:pPr>
        <w:rPr>
          <w:rFonts w:eastAsia="Arial Unicode MS"/>
        </w:rPr>
      </w:pPr>
    </w:p>
    <w:p w:rsidR="00862ABE" w:rsidRDefault="00862ABE" w:rsidP="00862ABE">
      <w:pPr>
        <w:autoSpaceDN w:val="0"/>
        <w:jc w:val="both"/>
        <w:rPr>
          <w:rFonts w:ascii="Calibri" w:eastAsia="Arial Unicode MS" w:hAnsi="Calibri" w:cs="Calibri"/>
          <w:sz w:val="24"/>
          <w:szCs w:val="24"/>
        </w:rPr>
      </w:pPr>
      <w:r>
        <w:rPr>
          <w:rFonts w:ascii="Calibri" w:eastAsia="Arial Unicode MS" w:hAnsi="Calibri" w:cs="Calibri"/>
          <w:sz w:val="24"/>
          <w:szCs w:val="24"/>
        </w:rPr>
        <w:t>Le Tribunal doit bien constater que dans le présent dossier, l'O.N.Em. n’apporte pas de preuves suffisantes et en conséquence aucun motif d’intérêt général n’est au yeux du Tribunal suffisamment démontré.</w:t>
      </w:r>
    </w:p>
    <w:p w:rsidR="00862ABE" w:rsidRDefault="00862ABE" w:rsidP="00225647">
      <w:pPr>
        <w:pStyle w:val="Lgende"/>
        <w:rPr>
          <w:rFonts w:eastAsia="Arial Unicode MS"/>
        </w:rPr>
      </w:pPr>
    </w:p>
    <w:p w:rsidR="00862ABE" w:rsidRDefault="00862ABE" w:rsidP="00862ABE">
      <w:pPr>
        <w:widowControl w:val="0"/>
        <w:numPr>
          <w:ilvl w:val="0"/>
          <w:numId w:val="20"/>
        </w:numPr>
        <w:suppressAutoHyphens/>
        <w:autoSpaceDN w:val="0"/>
        <w:jc w:val="both"/>
        <w:rPr>
          <w:rFonts w:ascii="Calibri" w:eastAsia="Arial Unicode MS" w:hAnsi="Calibri" w:cs="Calibri"/>
          <w:b/>
          <w:sz w:val="24"/>
          <w:szCs w:val="24"/>
          <w:u w:val="single"/>
        </w:rPr>
      </w:pPr>
      <w:r>
        <w:rPr>
          <w:rFonts w:ascii="Calibri" w:eastAsia="Arial Unicode MS" w:hAnsi="Calibri" w:cs="Calibri"/>
          <w:b/>
          <w:sz w:val="24"/>
          <w:szCs w:val="24"/>
          <w:u w:val="single"/>
        </w:rPr>
        <w:t>Quant à la proportionnalité</w:t>
      </w:r>
    </w:p>
    <w:p w:rsidR="00862ABE" w:rsidRDefault="00862ABE" w:rsidP="00862ABE">
      <w:pPr>
        <w:autoSpaceDN w:val="0"/>
        <w:ind w:left="720"/>
        <w:contextualSpacing/>
        <w:jc w:val="both"/>
        <w:rPr>
          <w:rFonts w:ascii="Calibri" w:eastAsia="Arial Unicode MS" w:hAnsi="Calibri" w:cs="Calibri"/>
          <w:sz w:val="24"/>
          <w:szCs w:val="24"/>
        </w:rPr>
      </w:pPr>
    </w:p>
    <w:p w:rsidR="00862ABE" w:rsidRDefault="00862ABE" w:rsidP="00862ABE">
      <w:pPr>
        <w:autoSpaceDE w:val="0"/>
        <w:autoSpaceDN w:val="0"/>
        <w:adjustRightInd w:val="0"/>
        <w:jc w:val="both"/>
        <w:rPr>
          <w:rFonts w:ascii="Calibri" w:hAnsi="Calibri" w:cs="Calibri"/>
          <w:sz w:val="24"/>
          <w:szCs w:val="24"/>
          <w:lang w:val="fr-BE" w:eastAsia="en-GB"/>
        </w:rPr>
      </w:pPr>
      <w:r>
        <w:rPr>
          <w:rFonts w:ascii="Calibri" w:hAnsi="Calibri" w:cs="Calibri"/>
          <w:sz w:val="24"/>
          <w:szCs w:val="24"/>
          <w:lang w:eastAsia="en-GB"/>
        </w:rPr>
        <w:t>Quand bien même les motifs d’intérêts généraux seraient démontrés, le</w:t>
      </w:r>
      <w:r>
        <w:rPr>
          <w:rFonts w:ascii="Calibri" w:hAnsi="Calibri" w:cs="Calibri"/>
          <w:sz w:val="24"/>
          <w:szCs w:val="24"/>
          <w:lang w:val="fr-BE" w:eastAsia="en-GB"/>
        </w:rPr>
        <w:t xml:space="preserve"> Tribunal constate que cette modification réglementaire a pour conséquence d'exclure une frange importante de la population (les jeunes, mais aussi des travailleurs à temps partiels dont majoritairement des femmes et des travailleurs intérimaires). </w:t>
      </w:r>
    </w:p>
    <w:p w:rsidR="00862ABE" w:rsidRDefault="00862ABE" w:rsidP="00862ABE">
      <w:pPr>
        <w:autoSpaceDN w:val="0"/>
        <w:snapToGrid w:val="0"/>
        <w:jc w:val="both"/>
        <w:rPr>
          <w:rFonts w:ascii="Calibri" w:hAnsi="Calibri" w:cs="Calibri"/>
          <w:sz w:val="24"/>
          <w:szCs w:val="24"/>
        </w:rPr>
      </w:pPr>
    </w:p>
    <w:p w:rsidR="00862ABE" w:rsidRDefault="00862ABE" w:rsidP="00862ABE">
      <w:pPr>
        <w:autoSpaceDN w:val="0"/>
        <w:snapToGrid w:val="0"/>
        <w:jc w:val="both"/>
        <w:rPr>
          <w:rFonts w:ascii="Calibri" w:hAnsi="Calibri" w:cs="Calibri"/>
          <w:bCs/>
          <w:sz w:val="24"/>
          <w:szCs w:val="24"/>
        </w:rPr>
      </w:pPr>
      <w:r>
        <w:rPr>
          <w:rFonts w:ascii="Calibri" w:hAnsi="Calibri" w:cs="Calibri"/>
          <w:sz w:val="24"/>
          <w:szCs w:val="24"/>
        </w:rPr>
        <w:t>Le Tribunal estime en outre que po</w:t>
      </w:r>
      <w:r>
        <w:rPr>
          <w:rFonts w:ascii="Calibri" w:hAnsi="Calibri" w:cs="Calibri"/>
          <w:bCs/>
          <w:sz w:val="24"/>
          <w:szCs w:val="24"/>
        </w:rPr>
        <w:t xml:space="preserve">ur ces jeunes n’ayant pas encore eu accès au marché de l’emploi, il ne peut ainsi être question d’efforts supplémentaires, </w:t>
      </w:r>
      <w:r>
        <w:rPr>
          <w:rFonts w:ascii="Calibri" w:hAnsi="Calibri" w:cs="Calibri"/>
          <w:sz w:val="24"/>
          <w:szCs w:val="24"/>
        </w:rPr>
        <w:t>de relance de l’emploi ou d’encouragement à trouver rapidement de l’emploi, d’autant que d’autres dispositions moins restrictives auraient clairement pu être mises en place (comme un contrôle et un accompagnement renforcés du jeune chômeur)</w:t>
      </w:r>
      <w:r>
        <w:rPr>
          <w:rFonts w:ascii="Calibri" w:hAnsi="Calibri" w:cs="Calibri"/>
          <w:bCs/>
          <w:sz w:val="24"/>
          <w:szCs w:val="24"/>
        </w:rPr>
        <w:t>.</w:t>
      </w:r>
    </w:p>
    <w:p w:rsidR="00862ABE" w:rsidRDefault="00862ABE" w:rsidP="00225647"/>
    <w:p w:rsidR="00862ABE" w:rsidRDefault="00862ABE" w:rsidP="00862ABE">
      <w:pPr>
        <w:autoSpaceDN w:val="0"/>
        <w:snapToGrid w:val="0"/>
        <w:jc w:val="both"/>
        <w:rPr>
          <w:rFonts w:ascii="Calibri" w:hAnsi="Calibri" w:cs="Calibri"/>
          <w:bCs/>
          <w:sz w:val="24"/>
          <w:szCs w:val="24"/>
        </w:rPr>
      </w:pPr>
      <w:r>
        <w:rPr>
          <w:rFonts w:ascii="Calibri" w:hAnsi="Calibri" w:cs="Calibri"/>
          <w:bCs/>
          <w:sz w:val="24"/>
          <w:szCs w:val="24"/>
        </w:rPr>
        <w:t>La mise en pl</w:t>
      </w:r>
      <w:r w:rsidR="00225647">
        <w:rPr>
          <w:rFonts w:ascii="Calibri" w:hAnsi="Calibri" w:cs="Calibri"/>
          <w:bCs/>
          <w:sz w:val="24"/>
          <w:szCs w:val="24"/>
        </w:rPr>
        <w:t>a</w:t>
      </w:r>
      <w:r>
        <w:rPr>
          <w:rFonts w:ascii="Calibri" w:hAnsi="Calibri" w:cs="Calibri"/>
          <w:bCs/>
          <w:sz w:val="24"/>
          <w:szCs w:val="24"/>
        </w:rPr>
        <w:t>ce de mesures aidant à l’insertion professionnelle aurait pu justifier une cert</w:t>
      </w:r>
      <w:r w:rsidR="00225647">
        <w:rPr>
          <w:rFonts w:ascii="Calibri" w:hAnsi="Calibri" w:cs="Calibri"/>
          <w:bCs/>
          <w:sz w:val="24"/>
          <w:szCs w:val="24"/>
        </w:rPr>
        <w:t>aine</w:t>
      </w:r>
      <w:r>
        <w:rPr>
          <w:rFonts w:ascii="Calibri" w:hAnsi="Calibri" w:cs="Calibri"/>
          <w:bCs/>
          <w:sz w:val="24"/>
          <w:szCs w:val="24"/>
        </w:rPr>
        <w:t xml:space="preserve"> proportionnalité, ce qui n’est pas le cas en l’espèce puisque l’O.N.Em. ne démontre nullement que d‘autres mesures d’aide aux jeunes et de relance de l’emploi des jeunes ont été mises en place en parallèle.</w:t>
      </w:r>
    </w:p>
    <w:p w:rsidR="00862ABE" w:rsidRDefault="00862ABE" w:rsidP="00225647"/>
    <w:p w:rsidR="00862ABE" w:rsidRDefault="00862ABE" w:rsidP="00862ABE">
      <w:pPr>
        <w:autoSpaceDN w:val="0"/>
        <w:snapToGrid w:val="0"/>
        <w:jc w:val="both"/>
        <w:rPr>
          <w:rFonts w:ascii="Calibri" w:eastAsia="Arial Unicode MS" w:hAnsi="Calibri" w:cs="Calibri"/>
          <w:sz w:val="24"/>
          <w:szCs w:val="24"/>
        </w:rPr>
      </w:pPr>
      <w:r>
        <w:rPr>
          <w:rFonts w:ascii="Calibri" w:hAnsi="Calibri" w:cs="Calibri"/>
          <w:bCs/>
          <w:sz w:val="24"/>
          <w:szCs w:val="24"/>
        </w:rPr>
        <w:t xml:space="preserve">Au contraire, les pièces déposées par l'O.N.Em. </w:t>
      </w:r>
      <w:r>
        <w:rPr>
          <w:rFonts w:ascii="Calibri" w:eastAsia="Arial Unicode MS" w:hAnsi="Calibri" w:cs="Calibri"/>
          <w:sz w:val="24"/>
          <w:szCs w:val="24"/>
        </w:rPr>
        <w:t>et notamment le rapport fait à la Cour des comptes réalisé en août 2016 « </w:t>
      </w:r>
      <w:r>
        <w:rPr>
          <w:rFonts w:ascii="Calibri" w:eastAsia="Arial Unicode MS" w:hAnsi="Calibri" w:cs="Calibri"/>
          <w:i/>
          <w:sz w:val="24"/>
          <w:szCs w:val="24"/>
        </w:rPr>
        <w:t> cahier 2016 relatif à la sécurité sociale l’évolution globale en 2015 au niveau de l’évolution des recettes et des dépenses » </w:t>
      </w:r>
      <w:r>
        <w:rPr>
          <w:rFonts w:ascii="Calibri" w:eastAsia="Arial Unicode MS" w:hAnsi="Calibri" w:cs="Calibri"/>
          <w:sz w:val="24"/>
          <w:szCs w:val="24"/>
        </w:rPr>
        <w:t xml:space="preserve"> démontre une diminution des aides en matières d’emploi et une réduction des budgets pour la relance de l’emploi ce qui va à l’encontre de l’argumentation développée par l'O.N.Em., on y trouve en effet en page 15</w:t>
      </w:r>
      <w:r>
        <w:rPr>
          <w:rFonts w:ascii="Calibri" w:eastAsia="Arial Unicode MS" w:hAnsi="Calibri" w:cs="Calibri"/>
          <w:i/>
          <w:sz w:val="24"/>
          <w:szCs w:val="24"/>
        </w:rPr>
        <w:t xml:space="preserve"> : « En outre, </w:t>
      </w:r>
      <w:r>
        <w:rPr>
          <w:rFonts w:ascii="Calibri" w:eastAsia="Arial Unicode MS" w:hAnsi="Calibri" w:cs="Calibri"/>
          <w:b/>
          <w:i/>
          <w:sz w:val="24"/>
          <w:szCs w:val="24"/>
        </w:rPr>
        <w:t>les dépenses fédérales, hors gestion globale, en matière de mise au travail (convention de premier emploi, économie sociale, fonds de formation des titres-services, bonus de démarrage et de stage) s’élèvent à 12,9 millions d’euros en 2015 (-54 millions d’euros par rapport à 2014</w:t>
      </w:r>
      <w:r>
        <w:rPr>
          <w:rFonts w:ascii="Calibri" w:eastAsia="Arial Unicode MS" w:hAnsi="Calibri" w:cs="Calibri"/>
          <w:i/>
          <w:sz w:val="24"/>
          <w:szCs w:val="24"/>
        </w:rPr>
        <w:t xml:space="preserve">), tandis que les dépenses en matière de congé-éducation payé sont désormais nulles (-97,2 millions d’euros par rapport à 2014), en raison du transfert de compétences aux entités fédérées. ». </w:t>
      </w:r>
    </w:p>
    <w:p w:rsidR="00862ABE" w:rsidRDefault="00862ABE" w:rsidP="00225647"/>
    <w:p w:rsidR="00862ABE" w:rsidRDefault="00862ABE" w:rsidP="00862ABE">
      <w:pPr>
        <w:autoSpaceDN w:val="0"/>
        <w:snapToGrid w:val="0"/>
        <w:jc w:val="both"/>
        <w:rPr>
          <w:rFonts w:ascii="Calibri" w:eastAsia="Arial Unicode MS" w:hAnsi="Calibri" w:cs="Calibri"/>
          <w:sz w:val="24"/>
          <w:szCs w:val="24"/>
        </w:rPr>
      </w:pPr>
      <w:r>
        <w:rPr>
          <w:rFonts w:ascii="Calibri" w:hAnsi="Calibri" w:cs="Calibri"/>
          <w:bCs/>
          <w:sz w:val="24"/>
          <w:szCs w:val="24"/>
        </w:rPr>
        <w:t xml:space="preserve">Le Tribunal considère donc </w:t>
      </w:r>
      <w:r>
        <w:rPr>
          <w:rFonts w:ascii="Calibri" w:hAnsi="Calibri" w:cs="Calibri"/>
          <w:sz w:val="24"/>
          <w:szCs w:val="24"/>
        </w:rPr>
        <w:t xml:space="preserve">que la mesure de limitation dans le temps </w:t>
      </w:r>
      <w:r>
        <w:rPr>
          <w:rFonts w:ascii="Calibri" w:eastAsia="Arial Unicode MS" w:hAnsi="Calibri" w:cs="Calibri"/>
          <w:sz w:val="24"/>
          <w:szCs w:val="24"/>
        </w:rPr>
        <w:t>des allocations d’insertion n’est pas proportionnée.</w:t>
      </w:r>
    </w:p>
    <w:p w:rsidR="00862ABE" w:rsidRDefault="00862ABE" w:rsidP="00225647">
      <w:pPr>
        <w:rPr>
          <w:rFonts w:eastAsia="Arial Unicode MS"/>
        </w:rPr>
      </w:pPr>
    </w:p>
    <w:p w:rsidR="00862ABE" w:rsidRDefault="00862ABE" w:rsidP="00862ABE">
      <w:pPr>
        <w:numPr>
          <w:ilvl w:val="0"/>
          <w:numId w:val="20"/>
        </w:numPr>
        <w:autoSpaceDN w:val="0"/>
        <w:snapToGrid w:val="0"/>
        <w:jc w:val="both"/>
        <w:rPr>
          <w:rFonts w:ascii="Calibri" w:eastAsia="Arial Unicode MS" w:hAnsi="Calibri" w:cs="Calibri"/>
          <w:b/>
          <w:sz w:val="24"/>
          <w:szCs w:val="24"/>
          <w:u w:val="single"/>
        </w:rPr>
      </w:pPr>
      <w:r>
        <w:rPr>
          <w:rFonts w:ascii="Calibri" w:eastAsia="Arial Unicode MS" w:hAnsi="Calibri" w:cs="Calibri"/>
          <w:b/>
          <w:sz w:val="24"/>
          <w:szCs w:val="24"/>
          <w:u w:val="single"/>
        </w:rPr>
        <w:t>Conclusions</w:t>
      </w:r>
    </w:p>
    <w:p w:rsidR="00862ABE" w:rsidRDefault="00862ABE" w:rsidP="00225647">
      <w:pPr>
        <w:rPr>
          <w:rFonts w:eastAsia="Arial Unicode MS"/>
        </w:rPr>
      </w:pPr>
    </w:p>
    <w:p w:rsidR="00862ABE" w:rsidRDefault="00862ABE" w:rsidP="00862ABE">
      <w:pPr>
        <w:widowControl w:val="0"/>
        <w:tabs>
          <w:tab w:val="left" w:pos="1843"/>
        </w:tabs>
        <w:suppressAutoHyphens/>
        <w:autoSpaceDN w:val="0"/>
        <w:jc w:val="both"/>
        <w:rPr>
          <w:rFonts w:ascii="Calibri" w:eastAsia="Arial" w:hAnsi="Calibri" w:cs="Calibri"/>
          <w:kern w:val="3"/>
          <w:sz w:val="24"/>
          <w:szCs w:val="24"/>
          <w:lang w:val="fr-BE" w:eastAsia="fr-BE"/>
        </w:rPr>
      </w:pPr>
      <w:r>
        <w:rPr>
          <w:rFonts w:ascii="Calibri" w:eastAsia="Arial" w:hAnsi="Calibri" w:cs="Calibri"/>
          <w:kern w:val="3"/>
          <w:sz w:val="24"/>
          <w:szCs w:val="24"/>
          <w:lang w:val="fr-BE" w:eastAsia="fr-BE"/>
        </w:rPr>
        <w:t>En conséquence de l’analyse développée ci-dessus, le Tribunal estime que l’article 9 de l’</w:t>
      </w:r>
      <w:r w:rsidR="00225647">
        <w:rPr>
          <w:rFonts w:ascii="Calibri" w:eastAsia="Arial" w:hAnsi="Calibri" w:cs="Calibri"/>
          <w:kern w:val="3"/>
          <w:sz w:val="24"/>
          <w:szCs w:val="24"/>
          <w:lang w:val="fr-BE" w:eastAsia="fr-BE"/>
        </w:rPr>
        <w:t>arrêté r</w:t>
      </w:r>
      <w:r>
        <w:rPr>
          <w:rFonts w:ascii="Calibri" w:eastAsia="Arial" w:hAnsi="Calibri" w:cs="Calibri"/>
          <w:kern w:val="3"/>
          <w:sz w:val="24"/>
          <w:szCs w:val="24"/>
          <w:lang w:val="fr-BE" w:eastAsia="fr-BE"/>
        </w:rPr>
        <w:t>oyal du 28 décembre 2011, en ce qu’il m</w:t>
      </w:r>
      <w:r w:rsidR="00225647">
        <w:rPr>
          <w:rFonts w:ascii="Calibri" w:eastAsia="Arial" w:hAnsi="Calibri" w:cs="Calibri"/>
          <w:kern w:val="3"/>
          <w:sz w:val="24"/>
          <w:szCs w:val="24"/>
          <w:lang w:val="fr-BE" w:eastAsia="fr-BE"/>
        </w:rPr>
        <w:t>odifie l’article 63§2 à 5 de l’arrêté r</w:t>
      </w:r>
      <w:r>
        <w:rPr>
          <w:rFonts w:ascii="Calibri" w:eastAsia="Arial" w:hAnsi="Calibri" w:cs="Calibri"/>
          <w:kern w:val="3"/>
          <w:sz w:val="24"/>
          <w:szCs w:val="24"/>
          <w:lang w:val="fr-BE" w:eastAsia="fr-BE"/>
        </w:rPr>
        <w:t>oyal du 25 novembre 1991 et limite le bénéfice des allocations d’insertion dans le temps, viole l’article 23 de la Constitution, et le principe de standstill   qui en découle.</w:t>
      </w:r>
    </w:p>
    <w:p w:rsidR="00862ABE" w:rsidRDefault="00862ABE" w:rsidP="00225647">
      <w:pPr>
        <w:rPr>
          <w:rFonts w:eastAsia="Arial"/>
          <w:lang w:val="fr-BE" w:eastAsia="fr-BE"/>
        </w:rPr>
      </w:pPr>
    </w:p>
    <w:p w:rsidR="00862ABE" w:rsidRDefault="00862ABE" w:rsidP="00862ABE">
      <w:pPr>
        <w:widowControl w:val="0"/>
        <w:tabs>
          <w:tab w:val="left" w:pos="1843"/>
        </w:tabs>
        <w:suppressAutoHyphens/>
        <w:autoSpaceDN w:val="0"/>
        <w:jc w:val="both"/>
        <w:rPr>
          <w:rFonts w:ascii="Calibri" w:eastAsia="Arial" w:hAnsi="Calibri" w:cs="Calibri"/>
          <w:kern w:val="3"/>
          <w:sz w:val="24"/>
          <w:szCs w:val="24"/>
          <w:lang w:val="fr-BE" w:eastAsia="fr-BE"/>
        </w:rPr>
      </w:pPr>
      <w:r>
        <w:rPr>
          <w:rFonts w:ascii="Calibri" w:eastAsia="Arial" w:hAnsi="Calibri" w:cs="Calibri"/>
          <w:kern w:val="3"/>
          <w:sz w:val="24"/>
          <w:szCs w:val="24"/>
          <w:lang w:val="fr-BE" w:eastAsia="fr-BE"/>
        </w:rPr>
        <w:t>Cette constatation faite, le Tribunal en application de l’article 159 de la Constitution doit écarter l’article 63§2 à 5 de l’Arrêté Royal du 25 novembre 1991 tel que modifié.</w:t>
      </w:r>
    </w:p>
    <w:p w:rsidR="00862ABE" w:rsidRDefault="00862ABE" w:rsidP="00225647">
      <w:pPr>
        <w:rPr>
          <w:rFonts w:eastAsia="Arial"/>
          <w:lang w:val="fr-BE" w:eastAsia="fr-BE"/>
        </w:rPr>
      </w:pPr>
    </w:p>
    <w:p w:rsidR="00862ABE" w:rsidRDefault="00862ABE" w:rsidP="00862ABE">
      <w:pPr>
        <w:widowControl w:val="0"/>
        <w:tabs>
          <w:tab w:val="left" w:pos="1843"/>
        </w:tabs>
        <w:suppressAutoHyphens/>
        <w:autoSpaceDN w:val="0"/>
        <w:jc w:val="both"/>
        <w:rPr>
          <w:rFonts w:ascii="Calibri" w:eastAsia="Arial" w:hAnsi="Calibri" w:cs="Calibri"/>
          <w:kern w:val="3"/>
          <w:sz w:val="22"/>
          <w:szCs w:val="22"/>
          <w:lang w:val="fr-BE" w:eastAsia="fr-BE"/>
        </w:rPr>
      </w:pPr>
      <w:r>
        <w:rPr>
          <w:rFonts w:ascii="Calibri" w:eastAsia="Arial" w:hAnsi="Calibri" w:cs="Calibri"/>
          <w:kern w:val="3"/>
          <w:sz w:val="24"/>
          <w:szCs w:val="24"/>
          <w:lang w:val="fr-BE" w:eastAsia="fr-BE"/>
        </w:rPr>
        <w:t xml:space="preserve">La Cour de cassation a précisé dans un arrêt de 2005 les conséquences découlant de l’écartement d’une disposition sur base de l’article 159 de la Constitution et a indiqué : </w:t>
      </w:r>
      <w:r>
        <w:rPr>
          <w:rFonts w:ascii="Calibri" w:eastAsia="Arial" w:hAnsi="Calibri" w:cs="Calibri"/>
          <w:i/>
          <w:kern w:val="3"/>
          <w:sz w:val="24"/>
          <w:szCs w:val="24"/>
          <w:lang w:val="fr-BE" w:eastAsia="fr-BE"/>
        </w:rPr>
        <w:t xml:space="preserve">« …Il appartient au juge, qui écarte l’application d’une disposition règlementaire en raison de son illégalité résultant de l’inobservation de la formalité substantielle…, </w:t>
      </w:r>
      <w:r>
        <w:rPr>
          <w:rFonts w:ascii="Calibri" w:eastAsia="Arial" w:hAnsi="Calibri" w:cs="Calibri"/>
          <w:b/>
          <w:i/>
          <w:kern w:val="3"/>
          <w:sz w:val="24"/>
          <w:szCs w:val="24"/>
          <w:lang w:val="fr-BE" w:eastAsia="fr-BE"/>
        </w:rPr>
        <w:t xml:space="preserve">d’apprécier le litige sur la seule base de la disposition règlementaire applicable dans sa rédaction antérieure </w:t>
      </w:r>
      <w:r>
        <w:rPr>
          <w:rFonts w:ascii="Calibri" w:eastAsia="Arial" w:hAnsi="Calibri" w:cs="Calibri"/>
          <w:i/>
          <w:kern w:val="3"/>
          <w:sz w:val="24"/>
          <w:szCs w:val="24"/>
          <w:lang w:val="fr-BE" w:eastAsia="fr-BE"/>
        </w:rPr>
        <w:t>à sa modification jugée illégale… »</w:t>
      </w:r>
      <w:r>
        <w:rPr>
          <w:rFonts w:ascii="Calibri" w:eastAsia="Arial" w:hAnsi="Calibri" w:cs="Calibri"/>
          <w:i/>
          <w:kern w:val="3"/>
          <w:lang w:val="fr-BE" w:eastAsia="fr-BE"/>
        </w:rPr>
        <w:t xml:space="preserve"> </w:t>
      </w:r>
      <w:r>
        <w:rPr>
          <w:rFonts w:ascii="Calibri" w:eastAsia="Arial" w:hAnsi="Calibri" w:cs="Calibri"/>
          <w:kern w:val="3"/>
          <w:lang w:val="fr-BE" w:eastAsia="fr-BE"/>
        </w:rPr>
        <w:t xml:space="preserve"> (Cass. 14.02.2005, RG S 040147F, consultable sur </w:t>
      </w:r>
      <w:hyperlink r:id="rId11" w:history="1">
        <w:r>
          <w:rPr>
            <w:rStyle w:val="Lienhypertexte"/>
            <w:rFonts w:ascii="Calibri" w:eastAsia="Arial" w:hAnsi="Calibri" w:cs="Calibri"/>
            <w:kern w:val="3"/>
            <w:lang w:val="fr-BE" w:eastAsia="fr-BE"/>
          </w:rPr>
          <w:t>www.juridat.be</w:t>
        </w:r>
      </w:hyperlink>
      <w:r>
        <w:rPr>
          <w:rFonts w:ascii="Calibri" w:eastAsia="Arial" w:hAnsi="Calibri" w:cs="Calibri"/>
          <w:kern w:val="3"/>
          <w:lang w:val="fr-BE" w:eastAsia="fr-BE"/>
        </w:rPr>
        <w:t>).</w:t>
      </w:r>
    </w:p>
    <w:p w:rsidR="00862ABE" w:rsidRDefault="00862ABE" w:rsidP="00862ABE">
      <w:pPr>
        <w:widowControl w:val="0"/>
        <w:tabs>
          <w:tab w:val="left" w:pos="1843"/>
        </w:tabs>
        <w:suppressAutoHyphens/>
        <w:autoSpaceDN w:val="0"/>
        <w:jc w:val="both"/>
        <w:rPr>
          <w:rFonts w:ascii="Calibri" w:eastAsia="Arial" w:hAnsi="Calibri" w:cs="Calibri"/>
          <w:kern w:val="3"/>
          <w:sz w:val="24"/>
          <w:szCs w:val="24"/>
          <w:lang w:val="fr-BE" w:eastAsia="fr-BE"/>
        </w:rPr>
      </w:pPr>
      <w:r>
        <w:rPr>
          <w:rFonts w:ascii="Calibri" w:eastAsia="Arial" w:hAnsi="Calibri" w:cs="Calibri"/>
          <w:kern w:val="3"/>
          <w:sz w:val="24"/>
          <w:szCs w:val="24"/>
          <w:lang w:val="fr-BE" w:eastAsia="fr-BE"/>
        </w:rPr>
        <w:t>En conséquence, le Tribunal ne peut qu’appl</w:t>
      </w:r>
      <w:r w:rsidR="00225647">
        <w:rPr>
          <w:rFonts w:ascii="Calibri" w:eastAsia="Arial" w:hAnsi="Calibri" w:cs="Calibri"/>
          <w:kern w:val="3"/>
          <w:sz w:val="24"/>
          <w:szCs w:val="24"/>
          <w:lang w:val="fr-BE" w:eastAsia="fr-BE"/>
        </w:rPr>
        <w:t>iquer l’article 63§ 2 à 5 de l’arrêté r</w:t>
      </w:r>
      <w:r>
        <w:rPr>
          <w:rFonts w:ascii="Calibri" w:eastAsia="Arial" w:hAnsi="Calibri" w:cs="Calibri"/>
          <w:kern w:val="3"/>
          <w:sz w:val="24"/>
          <w:szCs w:val="24"/>
          <w:lang w:val="fr-BE" w:eastAsia="fr-BE"/>
        </w:rPr>
        <w:t>oyal du 25 novembre 1991 tel qu’il existait avant la modification écartée c’est-à-dire dans sa version antérieure.</w:t>
      </w:r>
    </w:p>
    <w:p w:rsidR="00862ABE" w:rsidRDefault="00862ABE" w:rsidP="00225647">
      <w:pPr>
        <w:rPr>
          <w:rFonts w:eastAsia="Calibri"/>
          <w:lang w:val="fr-BE"/>
        </w:rPr>
      </w:pPr>
    </w:p>
    <w:p w:rsidR="00862ABE" w:rsidRDefault="00862ABE" w:rsidP="00862ABE">
      <w:pPr>
        <w:autoSpaceDN w:val="0"/>
        <w:snapToGrid w:val="0"/>
        <w:jc w:val="both"/>
        <w:rPr>
          <w:rFonts w:ascii="Calibri" w:hAnsi="Calibri" w:cs="Calibri"/>
          <w:bCs/>
          <w:sz w:val="24"/>
          <w:szCs w:val="24"/>
        </w:rPr>
      </w:pPr>
      <w:r>
        <w:rPr>
          <w:rFonts w:ascii="Calibri" w:hAnsi="Calibri" w:cs="Calibri"/>
          <w:bCs/>
          <w:sz w:val="24"/>
          <w:szCs w:val="24"/>
        </w:rPr>
        <w:t xml:space="preserve">Il en résulte que la décision contestée par </w:t>
      </w:r>
      <w:r w:rsidR="0020228B">
        <w:rPr>
          <w:rFonts w:ascii="Calibri" w:hAnsi="Calibri" w:cs="Calibri"/>
          <w:sz w:val="24"/>
          <w:szCs w:val="24"/>
        </w:rPr>
        <w:t>M</w:t>
      </w:r>
      <w:r w:rsidR="001A0F82">
        <w:rPr>
          <w:rFonts w:ascii="Calibri" w:hAnsi="Calibri" w:cs="Calibri"/>
          <w:sz w:val="24"/>
          <w:szCs w:val="24"/>
        </w:rPr>
        <w:t xml:space="preserve">onsieur </w:t>
      </w:r>
      <w:r w:rsidR="0085377E">
        <w:rPr>
          <w:rFonts w:ascii="Calibri" w:hAnsi="Calibri" w:cs="Calibri"/>
          <w:sz w:val="24"/>
          <w:szCs w:val="24"/>
        </w:rPr>
        <w:t>G</w:t>
      </w:r>
      <w:r w:rsidR="0020228B">
        <w:rPr>
          <w:rFonts w:ascii="Calibri" w:hAnsi="Calibri" w:cs="Calibri"/>
          <w:sz w:val="24"/>
          <w:szCs w:val="24"/>
        </w:rPr>
        <w:t xml:space="preserve"> </w:t>
      </w:r>
      <w:r>
        <w:rPr>
          <w:rFonts w:ascii="Calibri" w:hAnsi="Calibri" w:cs="Calibri"/>
          <w:bCs/>
          <w:sz w:val="24"/>
          <w:szCs w:val="24"/>
        </w:rPr>
        <w:t xml:space="preserve">doit être annulée </w:t>
      </w:r>
      <w:r>
        <w:rPr>
          <w:rFonts w:ascii="Calibri" w:eastAsia="Arial" w:hAnsi="Calibri" w:cs="Calibri"/>
          <w:kern w:val="3"/>
          <w:sz w:val="24"/>
          <w:szCs w:val="24"/>
          <w:lang w:val="fr-BE" w:eastAsia="fr-BE"/>
        </w:rPr>
        <w:t xml:space="preserve">en ce qu’elle met fin aux allocations d’insertion à partir du </w:t>
      </w:r>
      <w:r w:rsidR="00331C74">
        <w:rPr>
          <w:rFonts w:ascii="Calibri" w:eastAsia="Arial" w:hAnsi="Calibri" w:cs="Calibri"/>
          <w:kern w:val="3"/>
          <w:sz w:val="24"/>
          <w:szCs w:val="24"/>
          <w:lang w:val="fr-BE" w:eastAsia="fr-BE"/>
        </w:rPr>
        <w:t>2</w:t>
      </w:r>
      <w:r w:rsidR="001924EB">
        <w:rPr>
          <w:rFonts w:ascii="Calibri" w:eastAsia="Arial" w:hAnsi="Calibri" w:cs="Calibri"/>
          <w:kern w:val="3"/>
          <w:sz w:val="24"/>
          <w:szCs w:val="24"/>
          <w:lang w:val="fr-BE" w:eastAsia="fr-BE"/>
        </w:rPr>
        <w:t>4</w:t>
      </w:r>
      <w:r w:rsidR="001A0F82">
        <w:rPr>
          <w:rFonts w:ascii="Calibri" w:eastAsia="Arial" w:hAnsi="Calibri" w:cs="Calibri"/>
          <w:kern w:val="3"/>
          <w:sz w:val="24"/>
          <w:szCs w:val="24"/>
          <w:lang w:val="fr-BE" w:eastAsia="fr-BE"/>
        </w:rPr>
        <w:t xml:space="preserve"> mai 2021</w:t>
      </w:r>
      <w:r>
        <w:rPr>
          <w:rFonts w:ascii="Calibri" w:eastAsia="Arial" w:hAnsi="Calibri" w:cs="Calibri"/>
          <w:kern w:val="3"/>
          <w:sz w:val="24"/>
          <w:szCs w:val="24"/>
          <w:lang w:val="fr-BE" w:eastAsia="fr-BE"/>
        </w:rPr>
        <w:t xml:space="preserve"> et le Tribunal constate que </w:t>
      </w:r>
      <w:r w:rsidR="001A0F82">
        <w:rPr>
          <w:rFonts w:ascii="Calibri" w:hAnsi="Calibri" w:cs="Calibri"/>
          <w:sz w:val="24"/>
          <w:szCs w:val="24"/>
        </w:rPr>
        <w:t xml:space="preserve">Monsieur </w:t>
      </w:r>
      <w:r w:rsidR="0085377E">
        <w:rPr>
          <w:rFonts w:ascii="Calibri" w:hAnsi="Calibri" w:cs="Calibri"/>
          <w:sz w:val="24"/>
          <w:szCs w:val="24"/>
        </w:rPr>
        <w:t>G</w:t>
      </w:r>
      <w:r w:rsidR="001A0F82">
        <w:rPr>
          <w:rFonts w:ascii="Calibri" w:hAnsi="Calibri" w:cs="Calibri"/>
          <w:sz w:val="24"/>
          <w:szCs w:val="24"/>
        </w:rPr>
        <w:t xml:space="preserve"> </w:t>
      </w:r>
      <w:r>
        <w:rPr>
          <w:rFonts w:ascii="Calibri" w:hAnsi="Calibri" w:cs="Calibri"/>
          <w:bCs/>
          <w:sz w:val="24"/>
          <w:szCs w:val="24"/>
        </w:rPr>
        <w:t xml:space="preserve">avait bien droit aux allocations d’insertion au </w:t>
      </w:r>
      <w:r w:rsidR="00331C74">
        <w:rPr>
          <w:rFonts w:ascii="Calibri" w:eastAsia="Arial" w:hAnsi="Calibri" w:cs="Calibri"/>
          <w:kern w:val="3"/>
          <w:sz w:val="24"/>
          <w:szCs w:val="24"/>
          <w:lang w:val="fr-BE" w:eastAsia="fr-BE"/>
        </w:rPr>
        <w:t>2</w:t>
      </w:r>
      <w:r w:rsidR="001924EB">
        <w:rPr>
          <w:rFonts w:ascii="Calibri" w:eastAsia="Arial" w:hAnsi="Calibri" w:cs="Calibri"/>
          <w:kern w:val="3"/>
          <w:sz w:val="24"/>
          <w:szCs w:val="24"/>
          <w:lang w:val="fr-BE" w:eastAsia="fr-BE"/>
        </w:rPr>
        <w:t>4</w:t>
      </w:r>
      <w:r w:rsidR="001A0F82">
        <w:rPr>
          <w:rFonts w:ascii="Calibri" w:eastAsia="Arial" w:hAnsi="Calibri" w:cs="Calibri"/>
          <w:kern w:val="3"/>
          <w:sz w:val="24"/>
          <w:szCs w:val="24"/>
          <w:lang w:val="fr-BE" w:eastAsia="fr-BE"/>
        </w:rPr>
        <w:t xml:space="preserve"> mai 2021</w:t>
      </w:r>
      <w:r w:rsidR="00331C74">
        <w:rPr>
          <w:rFonts w:ascii="Calibri" w:eastAsia="Arial" w:hAnsi="Calibri" w:cs="Calibri"/>
          <w:kern w:val="3"/>
          <w:sz w:val="24"/>
          <w:szCs w:val="24"/>
          <w:lang w:val="fr-BE" w:eastAsia="fr-BE"/>
        </w:rPr>
        <w:t xml:space="preserve"> </w:t>
      </w:r>
      <w:r>
        <w:rPr>
          <w:rFonts w:ascii="Calibri" w:hAnsi="Calibri" w:cs="Calibri"/>
          <w:bCs/>
          <w:sz w:val="24"/>
          <w:szCs w:val="24"/>
        </w:rPr>
        <w:t>tel que libellé à l’article 63 dans sa version antérieure</w:t>
      </w:r>
      <w:r>
        <w:t xml:space="preserve"> </w:t>
      </w:r>
      <w:r>
        <w:rPr>
          <w:rFonts w:ascii="Calibri" w:hAnsi="Calibri" w:cs="Calibri"/>
          <w:bCs/>
          <w:sz w:val="24"/>
          <w:szCs w:val="24"/>
        </w:rPr>
        <w:t>et ce pour autant qu’</w:t>
      </w:r>
      <w:r w:rsidR="0020228B">
        <w:rPr>
          <w:rFonts w:ascii="Calibri" w:hAnsi="Calibri" w:cs="Calibri"/>
          <w:bCs/>
          <w:sz w:val="24"/>
          <w:szCs w:val="24"/>
        </w:rPr>
        <w:t>elle</w:t>
      </w:r>
      <w:r>
        <w:rPr>
          <w:rFonts w:ascii="Calibri" w:hAnsi="Calibri" w:cs="Calibri"/>
          <w:bCs/>
          <w:sz w:val="24"/>
          <w:szCs w:val="24"/>
        </w:rPr>
        <w:t xml:space="preserve"> remplisse les conditions d’octroi des allocations.</w:t>
      </w:r>
    </w:p>
    <w:p w:rsidR="00862ABE" w:rsidRDefault="00862ABE" w:rsidP="00331C74"/>
    <w:p w:rsidR="00862ABE" w:rsidRDefault="00862ABE" w:rsidP="00F942AD">
      <w:pPr>
        <w:autoSpaceDN w:val="0"/>
        <w:snapToGrid w:val="0"/>
        <w:jc w:val="both"/>
        <w:rPr>
          <w:rFonts w:ascii="Calibri" w:hAnsi="Calibri" w:cs="Calibri"/>
          <w:bCs/>
          <w:sz w:val="24"/>
          <w:szCs w:val="24"/>
        </w:rPr>
      </w:pPr>
      <w:r>
        <w:rPr>
          <w:rFonts w:ascii="Calibri" w:hAnsi="Calibri" w:cs="Calibri"/>
          <w:bCs/>
          <w:sz w:val="24"/>
          <w:szCs w:val="24"/>
        </w:rPr>
        <w:t xml:space="preserve">Le Tribunal relève toutefois qu’il ne pourra évidemment pas être fait reproche à  </w:t>
      </w:r>
      <w:r w:rsidR="001A0F82">
        <w:rPr>
          <w:rFonts w:ascii="Calibri" w:hAnsi="Calibri" w:cs="Calibri"/>
          <w:sz w:val="24"/>
          <w:szCs w:val="24"/>
        </w:rPr>
        <w:t xml:space="preserve">Monsieur </w:t>
      </w:r>
      <w:r w:rsidR="0085377E">
        <w:rPr>
          <w:rFonts w:ascii="Calibri" w:hAnsi="Calibri" w:cs="Calibri"/>
          <w:sz w:val="24"/>
          <w:szCs w:val="24"/>
        </w:rPr>
        <w:t>G</w:t>
      </w:r>
      <w:r w:rsidR="001A0F82">
        <w:rPr>
          <w:rFonts w:ascii="Calibri" w:hAnsi="Calibri" w:cs="Calibri"/>
          <w:sz w:val="24"/>
          <w:szCs w:val="24"/>
        </w:rPr>
        <w:t xml:space="preserve"> </w:t>
      </w:r>
      <w:r>
        <w:rPr>
          <w:rFonts w:ascii="Calibri" w:hAnsi="Calibri" w:cs="Calibri"/>
          <w:bCs/>
          <w:sz w:val="24"/>
          <w:szCs w:val="24"/>
        </w:rPr>
        <w:t>par l'O.N.Em. d’avoir une période d’interruption dans l’exécution de ses obligations consécutive</w:t>
      </w:r>
      <w:r w:rsidR="00100567">
        <w:rPr>
          <w:rFonts w:ascii="Calibri" w:hAnsi="Calibri" w:cs="Calibri"/>
          <w:bCs/>
          <w:sz w:val="24"/>
          <w:szCs w:val="24"/>
        </w:rPr>
        <w:t>s</w:t>
      </w:r>
      <w:r>
        <w:rPr>
          <w:rFonts w:ascii="Calibri" w:hAnsi="Calibri" w:cs="Calibri"/>
          <w:bCs/>
          <w:sz w:val="24"/>
          <w:szCs w:val="24"/>
        </w:rPr>
        <w:t xml:space="preserve"> à la décision litigieuse réformée par la présente décision, le Tribunal pense notamment </w:t>
      </w:r>
      <w:r>
        <w:rPr>
          <w:rFonts w:ascii="Calibri" w:eastAsia="Arial" w:hAnsi="Calibri" w:cs="Calibri"/>
          <w:kern w:val="3"/>
          <w:sz w:val="24"/>
          <w:szCs w:val="24"/>
          <w:lang w:val="fr-BE" w:eastAsia="fr-BE"/>
        </w:rPr>
        <w:t>à la question du suivi de l’activation par exemple</w:t>
      </w:r>
      <w:r>
        <w:rPr>
          <w:rFonts w:ascii="Calibri" w:hAnsi="Calibri" w:cs="Calibri"/>
          <w:bCs/>
          <w:sz w:val="24"/>
          <w:szCs w:val="24"/>
        </w:rPr>
        <w:t>.</w:t>
      </w:r>
    </w:p>
    <w:p w:rsidR="00F942AD" w:rsidRDefault="00F942AD" w:rsidP="00F942AD">
      <w:pPr>
        <w:autoSpaceDN w:val="0"/>
        <w:snapToGrid w:val="0"/>
        <w:jc w:val="both"/>
        <w:rPr>
          <w:rFonts w:ascii="Calibri" w:hAnsi="Calibri" w:cs="Calibri"/>
          <w:bCs/>
          <w:sz w:val="24"/>
          <w:szCs w:val="24"/>
        </w:rPr>
      </w:pPr>
    </w:p>
    <w:p w:rsidR="00F942AD" w:rsidRPr="00F942AD" w:rsidRDefault="00F942AD" w:rsidP="00F942AD">
      <w:pPr>
        <w:jc w:val="both"/>
        <w:rPr>
          <w:rFonts w:ascii="Calibri" w:hAnsi="Calibri" w:cs="Calibri"/>
          <w:bCs/>
          <w:sz w:val="24"/>
          <w:szCs w:val="24"/>
        </w:rPr>
      </w:pPr>
      <w:r w:rsidRPr="00F942AD">
        <w:rPr>
          <w:rFonts w:ascii="Calibri" w:hAnsi="Calibri" w:cs="Calibri"/>
          <w:bCs/>
          <w:sz w:val="24"/>
          <w:szCs w:val="24"/>
        </w:rPr>
        <w:t xml:space="preserve">En </w:t>
      </w:r>
      <w:r w:rsidR="00100567">
        <w:rPr>
          <w:rFonts w:ascii="Calibri" w:hAnsi="Calibri" w:cs="Calibri"/>
          <w:bCs/>
          <w:sz w:val="24"/>
          <w:szCs w:val="24"/>
        </w:rPr>
        <w:t>outre</w:t>
      </w:r>
      <w:r w:rsidRPr="00F942AD">
        <w:rPr>
          <w:rFonts w:ascii="Calibri" w:hAnsi="Calibri" w:cs="Calibri"/>
          <w:bCs/>
          <w:sz w:val="24"/>
          <w:szCs w:val="24"/>
        </w:rPr>
        <w:t>, concernant l’obligation de rester inscrit comme demandeu</w:t>
      </w:r>
      <w:r w:rsidR="00FB124C">
        <w:rPr>
          <w:rFonts w:ascii="Calibri" w:hAnsi="Calibri" w:cs="Calibri"/>
          <w:bCs/>
          <w:sz w:val="24"/>
          <w:szCs w:val="24"/>
        </w:rPr>
        <w:t>r</w:t>
      </w:r>
      <w:r w:rsidRPr="00F942AD">
        <w:rPr>
          <w:rFonts w:ascii="Calibri" w:hAnsi="Calibri" w:cs="Calibri"/>
          <w:bCs/>
          <w:sz w:val="24"/>
          <w:szCs w:val="24"/>
        </w:rPr>
        <w:t xml:space="preserve"> d’emploi pour pouvoir bénéficier des allocations de chômage après annulation de l’arrêté royal, le </w:t>
      </w:r>
      <w:r w:rsidR="00100567">
        <w:rPr>
          <w:rFonts w:ascii="Calibri" w:hAnsi="Calibri" w:cs="Calibri"/>
          <w:bCs/>
          <w:sz w:val="24"/>
          <w:szCs w:val="24"/>
        </w:rPr>
        <w:t>T</w:t>
      </w:r>
      <w:r w:rsidRPr="00F942AD">
        <w:rPr>
          <w:rFonts w:ascii="Calibri" w:hAnsi="Calibri" w:cs="Calibri"/>
          <w:bCs/>
          <w:sz w:val="24"/>
          <w:szCs w:val="24"/>
        </w:rPr>
        <w:t>ribunal</w:t>
      </w:r>
      <w:r>
        <w:rPr>
          <w:rFonts w:ascii="Calibri" w:hAnsi="Calibri" w:cs="Calibri"/>
          <w:bCs/>
          <w:sz w:val="24"/>
          <w:szCs w:val="24"/>
        </w:rPr>
        <w:t xml:space="preserve"> </w:t>
      </w:r>
      <w:r w:rsidRPr="00F942AD">
        <w:rPr>
          <w:rFonts w:ascii="Calibri" w:hAnsi="Calibri" w:cs="Calibri"/>
          <w:bCs/>
          <w:sz w:val="24"/>
          <w:szCs w:val="24"/>
        </w:rPr>
        <w:t xml:space="preserve">constate que contrairement à ce qu’affirme l'O.N.Em. </w:t>
      </w:r>
      <w:r w:rsidR="00FB124C">
        <w:rPr>
          <w:rFonts w:ascii="Calibri" w:hAnsi="Calibri" w:cs="Calibri"/>
          <w:bCs/>
          <w:sz w:val="24"/>
          <w:szCs w:val="24"/>
        </w:rPr>
        <w:t xml:space="preserve">de manière générale </w:t>
      </w:r>
      <w:r w:rsidR="001A0F82">
        <w:rPr>
          <w:rFonts w:ascii="Calibri" w:hAnsi="Calibri" w:cs="Calibri"/>
          <w:sz w:val="24"/>
          <w:szCs w:val="24"/>
        </w:rPr>
        <w:t xml:space="preserve">Monsieur </w:t>
      </w:r>
      <w:r w:rsidR="0085377E">
        <w:rPr>
          <w:rFonts w:ascii="Calibri" w:hAnsi="Calibri" w:cs="Calibri"/>
          <w:sz w:val="24"/>
          <w:szCs w:val="24"/>
        </w:rPr>
        <w:t>G</w:t>
      </w:r>
      <w:r w:rsidR="001A0F82">
        <w:rPr>
          <w:rFonts w:ascii="Calibri" w:hAnsi="Calibri" w:cs="Calibri"/>
          <w:sz w:val="24"/>
          <w:szCs w:val="24"/>
        </w:rPr>
        <w:t xml:space="preserve"> </w:t>
      </w:r>
      <w:r w:rsidRPr="00F942AD">
        <w:rPr>
          <w:rFonts w:ascii="Calibri" w:hAnsi="Calibri" w:cs="Calibri"/>
          <w:bCs/>
          <w:sz w:val="24"/>
          <w:szCs w:val="24"/>
        </w:rPr>
        <w:t>n’a reçu aucune décision de l'O.N.Em. ni aucune information de l'O.N.Em., de son organisme de payement ou du F.O.R.Em. l’informant du fait que son inscription comme demandeu</w:t>
      </w:r>
      <w:r w:rsidR="00FB124C">
        <w:rPr>
          <w:rFonts w:ascii="Calibri" w:hAnsi="Calibri" w:cs="Calibri"/>
          <w:bCs/>
          <w:sz w:val="24"/>
          <w:szCs w:val="24"/>
        </w:rPr>
        <w:t>r</w:t>
      </w:r>
      <w:r w:rsidRPr="00F942AD">
        <w:rPr>
          <w:rFonts w:ascii="Calibri" w:hAnsi="Calibri" w:cs="Calibri"/>
          <w:bCs/>
          <w:sz w:val="24"/>
          <w:szCs w:val="24"/>
        </w:rPr>
        <w:t xml:space="preserve"> d’emploi était radiée.</w:t>
      </w:r>
    </w:p>
    <w:p w:rsidR="00F942AD" w:rsidRPr="00F942AD" w:rsidRDefault="00F942AD" w:rsidP="00F942AD">
      <w:pPr>
        <w:jc w:val="both"/>
        <w:rPr>
          <w:rFonts w:ascii="Calibri" w:hAnsi="Calibri" w:cs="Calibri"/>
          <w:bCs/>
          <w:sz w:val="24"/>
          <w:szCs w:val="24"/>
        </w:rPr>
      </w:pPr>
    </w:p>
    <w:p w:rsidR="00F942AD" w:rsidRDefault="001A0F82" w:rsidP="00F942AD">
      <w:pPr>
        <w:jc w:val="both"/>
        <w:rPr>
          <w:rFonts w:ascii="Calibri" w:hAnsi="Calibri" w:cs="Calibri"/>
          <w:bCs/>
          <w:sz w:val="24"/>
          <w:szCs w:val="24"/>
        </w:rPr>
      </w:pPr>
      <w:r>
        <w:rPr>
          <w:rFonts w:ascii="Calibri" w:hAnsi="Calibri" w:cs="Calibri"/>
          <w:sz w:val="24"/>
          <w:szCs w:val="24"/>
        </w:rPr>
        <w:t xml:space="preserve">Monsieur </w:t>
      </w:r>
      <w:r w:rsidR="0085377E">
        <w:rPr>
          <w:rFonts w:ascii="Calibri" w:hAnsi="Calibri" w:cs="Calibri"/>
          <w:sz w:val="24"/>
          <w:szCs w:val="24"/>
        </w:rPr>
        <w:t>G</w:t>
      </w:r>
      <w:r>
        <w:rPr>
          <w:rFonts w:ascii="Calibri" w:hAnsi="Calibri" w:cs="Calibri"/>
          <w:sz w:val="24"/>
          <w:szCs w:val="24"/>
        </w:rPr>
        <w:t xml:space="preserve"> </w:t>
      </w:r>
      <w:r w:rsidR="00F942AD" w:rsidRPr="00F942AD">
        <w:rPr>
          <w:rFonts w:ascii="Calibri" w:hAnsi="Calibri" w:cs="Calibri"/>
          <w:bCs/>
          <w:sz w:val="24"/>
          <w:szCs w:val="24"/>
        </w:rPr>
        <w:t xml:space="preserve">n’ayant pas été informé de cette radiation, </w:t>
      </w:r>
      <w:r>
        <w:rPr>
          <w:rFonts w:ascii="Calibri" w:hAnsi="Calibri" w:cs="Calibri"/>
          <w:bCs/>
          <w:sz w:val="24"/>
          <w:szCs w:val="24"/>
        </w:rPr>
        <w:t>il</w:t>
      </w:r>
      <w:r w:rsidR="00F942AD" w:rsidRPr="00F942AD">
        <w:rPr>
          <w:rFonts w:ascii="Calibri" w:hAnsi="Calibri" w:cs="Calibri"/>
          <w:bCs/>
          <w:sz w:val="24"/>
          <w:szCs w:val="24"/>
        </w:rPr>
        <w:t xml:space="preserve"> n’a pu évidemment remédier à cette situation, le Tribunal estime en conséquence que son inscription comme demandeu</w:t>
      </w:r>
      <w:r>
        <w:rPr>
          <w:rFonts w:ascii="Calibri" w:hAnsi="Calibri" w:cs="Calibri"/>
          <w:bCs/>
          <w:sz w:val="24"/>
          <w:szCs w:val="24"/>
        </w:rPr>
        <w:t xml:space="preserve">r </w:t>
      </w:r>
      <w:r w:rsidR="00F942AD" w:rsidRPr="00F942AD">
        <w:rPr>
          <w:rFonts w:ascii="Calibri" w:hAnsi="Calibri" w:cs="Calibri"/>
          <w:bCs/>
          <w:sz w:val="24"/>
          <w:szCs w:val="24"/>
        </w:rPr>
        <w:t xml:space="preserve">d’emploi avant la radiation est toujours valable et doit être considérée comme </w:t>
      </w:r>
      <w:r w:rsidR="00F942AD">
        <w:rPr>
          <w:rFonts w:ascii="Calibri" w:hAnsi="Calibri" w:cs="Calibri"/>
          <w:bCs/>
          <w:sz w:val="24"/>
          <w:szCs w:val="24"/>
        </w:rPr>
        <w:t xml:space="preserve">s’étant </w:t>
      </w:r>
      <w:r w:rsidR="00F942AD" w:rsidRPr="00F942AD">
        <w:rPr>
          <w:rFonts w:ascii="Calibri" w:hAnsi="Calibri" w:cs="Calibri"/>
          <w:bCs/>
          <w:sz w:val="24"/>
          <w:szCs w:val="24"/>
        </w:rPr>
        <w:t>poursuivie tout au long de la présente procédure.</w:t>
      </w:r>
    </w:p>
    <w:p w:rsidR="00FB124C" w:rsidRPr="00F942AD" w:rsidRDefault="00FB124C" w:rsidP="00F942AD">
      <w:pPr>
        <w:jc w:val="both"/>
        <w:rPr>
          <w:rFonts w:ascii="Calibri" w:hAnsi="Calibri" w:cs="Calibri"/>
          <w:bCs/>
          <w:sz w:val="24"/>
          <w:szCs w:val="24"/>
        </w:rPr>
      </w:pPr>
    </w:p>
    <w:p w:rsidR="00F942AD" w:rsidRPr="00F942AD" w:rsidRDefault="00F942AD" w:rsidP="00F942AD">
      <w:pPr>
        <w:jc w:val="both"/>
        <w:rPr>
          <w:rFonts w:ascii="Calibri" w:hAnsi="Calibri" w:cs="Calibri"/>
          <w:bCs/>
          <w:sz w:val="24"/>
          <w:szCs w:val="24"/>
        </w:rPr>
      </w:pPr>
      <w:r w:rsidRPr="00F942AD">
        <w:rPr>
          <w:rFonts w:ascii="Calibri" w:hAnsi="Calibri" w:cs="Calibri"/>
          <w:bCs/>
          <w:sz w:val="24"/>
          <w:szCs w:val="24"/>
        </w:rPr>
        <w:t>Le Tribunal estime donc que la conditi</w:t>
      </w:r>
      <w:r w:rsidR="001924EB">
        <w:rPr>
          <w:rFonts w:ascii="Calibri" w:hAnsi="Calibri" w:cs="Calibri"/>
          <w:bCs/>
          <w:sz w:val="24"/>
          <w:szCs w:val="24"/>
        </w:rPr>
        <w:t>on d’inscription comme demandeur</w:t>
      </w:r>
      <w:r w:rsidRPr="00F942AD">
        <w:rPr>
          <w:rFonts w:ascii="Calibri" w:hAnsi="Calibri" w:cs="Calibri"/>
          <w:bCs/>
          <w:sz w:val="24"/>
          <w:szCs w:val="24"/>
        </w:rPr>
        <w:t xml:space="preserve"> d’emploi est considérée comme acquise tout au long de la procédure</w:t>
      </w:r>
    </w:p>
    <w:p w:rsidR="00331C74" w:rsidRDefault="00331C74" w:rsidP="00862ABE">
      <w:pPr>
        <w:autoSpaceDN w:val="0"/>
        <w:snapToGrid w:val="0"/>
        <w:jc w:val="both"/>
        <w:rPr>
          <w:rFonts w:ascii="Calibri" w:hAnsi="Calibri" w:cs="Calibri"/>
          <w:bCs/>
          <w:sz w:val="24"/>
          <w:szCs w:val="24"/>
        </w:rPr>
      </w:pPr>
    </w:p>
    <w:p w:rsidR="00996009" w:rsidRDefault="00F942AD" w:rsidP="00331C74">
      <w:pPr>
        <w:autoSpaceDN w:val="0"/>
        <w:snapToGrid w:val="0"/>
        <w:jc w:val="both"/>
        <w:rPr>
          <w:rFonts w:ascii="Calibri" w:hAnsi="Calibri" w:cs="Calibri"/>
          <w:bCs/>
          <w:sz w:val="24"/>
          <w:szCs w:val="24"/>
        </w:rPr>
      </w:pPr>
      <w:r>
        <w:rPr>
          <w:rFonts w:ascii="Calibri" w:hAnsi="Calibri" w:cs="Calibri"/>
          <w:bCs/>
          <w:sz w:val="24"/>
          <w:szCs w:val="24"/>
        </w:rPr>
        <w:t>D’autant que</w:t>
      </w:r>
      <w:r w:rsidR="00331C74">
        <w:rPr>
          <w:rFonts w:ascii="Calibri" w:hAnsi="Calibri" w:cs="Calibri"/>
          <w:bCs/>
          <w:sz w:val="24"/>
          <w:szCs w:val="24"/>
        </w:rPr>
        <w:t xml:space="preserve"> le Tribunal constate que </w:t>
      </w:r>
      <w:r w:rsidR="001A0F82">
        <w:rPr>
          <w:rFonts w:ascii="Calibri" w:hAnsi="Calibri" w:cs="Calibri"/>
          <w:sz w:val="24"/>
          <w:szCs w:val="24"/>
        </w:rPr>
        <w:t xml:space="preserve">Monsieur </w:t>
      </w:r>
      <w:r w:rsidR="0085377E">
        <w:rPr>
          <w:rFonts w:ascii="Calibri" w:hAnsi="Calibri" w:cs="Calibri"/>
          <w:sz w:val="24"/>
          <w:szCs w:val="24"/>
        </w:rPr>
        <w:t>G</w:t>
      </w:r>
      <w:r w:rsidR="001A0F82">
        <w:rPr>
          <w:rFonts w:ascii="Calibri" w:hAnsi="Calibri" w:cs="Calibri"/>
          <w:sz w:val="24"/>
          <w:szCs w:val="24"/>
        </w:rPr>
        <w:t xml:space="preserve"> a</w:t>
      </w:r>
      <w:r w:rsidR="00331C74">
        <w:rPr>
          <w:rFonts w:ascii="Calibri" w:hAnsi="Calibri" w:cs="Calibri"/>
          <w:bCs/>
          <w:sz w:val="24"/>
          <w:szCs w:val="24"/>
        </w:rPr>
        <w:t xml:space="preserve"> toujours recherché activement de l’emploi, qu’</w:t>
      </w:r>
      <w:r w:rsidR="001924EB">
        <w:rPr>
          <w:rFonts w:ascii="Calibri" w:hAnsi="Calibri" w:cs="Calibri"/>
          <w:bCs/>
          <w:sz w:val="24"/>
          <w:szCs w:val="24"/>
        </w:rPr>
        <w:t>il</w:t>
      </w:r>
      <w:r w:rsidR="00331C74">
        <w:rPr>
          <w:rFonts w:ascii="Calibri" w:hAnsi="Calibri" w:cs="Calibri"/>
          <w:bCs/>
          <w:sz w:val="24"/>
          <w:szCs w:val="24"/>
        </w:rPr>
        <w:t xml:space="preserve"> a d’ailleurs </w:t>
      </w:r>
      <w:r w:rsidR="001924EB">
        <w:rPr>
          <w:rFonts w:ascii="Calibri" w:hAnsi="Calibri" w:cs="Calibri"/>
          <w:bCs/>
          <w:sz w:val="24"/>
          <w:szCs w:val="24"/>
        </w:rPr>
        <w:t xml:space="preserve">signé plusieurs contrats de travail </w:t>
      </w:r>
      <w:r w:rsidR="001924EB" w:rsidRPr="00836908">
        <w:rPr>
          <w:rFonts w:ascii="Calibri" w:hAnsi="Calibri" w:cs="Calibri"/>
          <w:bCs/>
          <w:sz w:val="24"/>
          <w:szCs w:val="24"/>
        </w:rPr>
        <w:t>intérimaires</w:t>
      </w:r>
      <w:r w:rsidR="00996009" w:rsidRPr="00836908">
        <w:rPr>
          <w:rFonts w:ascii="Calibri" w:hAnsi="Calibri" w:cs="Calibri"/>
          <w:bCs/>
          <w:sz w:val="24"/>
          <w:szCs w:val="24"/>
        </w:rPr>
        <w:t xml:space="preserve"> et a obtenu son diplôme de gestion afin de devenir indépendant dans la création de réseau professionnelle.</w:t>
      </w:r>
    </w:p>
    <w:p w:rsidR="00331C74" w:rsidRDefault="00331C74" w:rsidP="00331C74"/>
    <w:p w:rsidR="00DC7384" w:rsidRDefault="00DC7384" w:rsidP="00DC7384">
      <w:pPr>
        <w:autoSpaceDN w:val="0"/>
        <w:snapToGrid w:val="0"/>
        <w:jc w:val="both"/>
        <w:rPr>
          <w:rFonts w:ascii="Calibri" w:hAnsi="Calibri" w:cs="Calibri"/>
          <w:bCs/>
          <w:sz w:val="24"/>
          <w:szCs w:val="24"/>
        </w:rPr>
      </w:pPr>
      <w:r>
        <w:rPr>
          <w:rFonts w:ascii="Calibri" w:hAnsi="Calibri" w:cs="Calibri"/>
          <w:bCs/>
          <w:sz w:val="24"/>
          <w:szCs w:val="24"/>
        </w:rPr>
        <w:t xml:space="preserve">Quoiqu’il en soit il ressort du dossier de </w:t>
      </w:r>
      <w:r w:rsidR="001A0F82">
        <w:rPr>
          <w:rFonts w:ascii="Calibri" w:hAnsi="Calibri" w:cs="Calibri"/>
          <w:sz w:val="24"/>
          <w:szCs w:val="24"/>
        </w:rPr>
        <w:t xml:space="preserve">Monsieur </w:t>
      </w:r>
      <w:r w:rsidR="0085377E">
        <w:rPr>
          <w:rFonts w:ascii="Calibri" w:hAnsi="Calibri" w:cs="Calibri"/>
          <w:sz w:val="24"/>
          <w:szCs w:val="24"/>
        </w:rPr>
        <w:t>G</w:t>
      </w:r>
      <w:r w:rsidR="001A0F82">
        <w:rPr>
          <w:rFonts w:ascii="Calibri" w:hAnsi="Calibri" w:cs="Calibri"/>
          <w:sz w:val="24"/>
          <w:szCs w:val="24"/>
        </w:rPr>
        <w:t xml:space="preserve"> </w:t>
      </w:r>
      <w:r>
        <w:rPr>
          <w:rFonts w:ascii="Calibri" w:hAnsi="Calibri" w:cs="Calibri"/>
          <w:bCs/>
          <w:sz w:val="24"/>
          <w:szCs w:val="24"/>
        </w:rPr>
        <w:t>qu’</w:t>
      </w:r>
      <w:r w:rsidR="001A0F82">
        <w:rPr>
          <w:rFonts w:ascii="Calibri" w:hAnsi="Calibri" w:cs="Calibri"/>
          <w:bCs/>
          <w:sz w:val="24"/>
          <w:szCs w:val="24"/>
        </w:rPr>
        <w:t>il</w:t>
      </w:r>
      <w:r>
        <w:rPr>
          <w:rFonts w:ascii="Calibri" w:hAnsi="Calibri" w:cs="Calibri"/>
          <w:bCs/>
          <w:sz w:val="24"/>
          <w:szCs w:val="24"/>
        </w:rPr>
        <w:t xml:space="preserve"> n’a bénéficié d’aucune mesure d’aide fournie par l'O.N.Em. ou même l’Etat après sa fin de</w:t>
      </w:r>
      <w:r w:rsidR="0026742B">
        <w:rPr>
          <w:rFonts w:ascii="Calibri" w:hAnsi="Calibri" w:cs="Calibri"/>
          <w:bCs/>
          <w:sz w:val="24"/>
          <w:szCs w:val="24"/>
        </w:rPr>
        <w:t xml:space="preserve"> droit puisqu’il a dû introduire une demande de revenu d’intégration au CPAS.</w:t>
      </w:r>
    </w:p>
    <w:p w:rsidR="001A0F82" w:rsidRDefault="001A0F82" w:rsidP="009C17E7"/>
    <w:p w:rsidR="00331C74" w:rsidRDefault="00331C74" w:rsidP="00331C74">
      <w:pPr>
        <w:autoSpaceDN w:val="0"/>
        <w:snapToGrid w:val="0"/>
        <w:jc w:val="both"/>
        <w:rPr>
          <w:rFonts w:ascii="Calibri" w:hAnsi="Calibri" w:cs="Calibri"/>
          <w:bCs/>
          <w:sz w:val="24"/>
          <w:szCs w:val="24"/>
        </w:rPr>
      </w:pPr>
      <w:r>
        <w:rPr>
          <w:rFonts w:ascii="Calibri" w:hAnsi="Calibri" w:cs="Calibri"/>
          <w:bCs/>
          <w:sz w:val="24"/>
          <w:szCs w:val="24"/>
        </w:rPr>
        <w:t>Le recours est fondé.</w:t>
      </w:r>
    </w:p>
    <w:p w:rsidR="00862ABE" w:rsidRDefault="00862ABE" w:rsidP="00225647"/>
    <w:p w:rsidR="00F76684" w:rsidRDefault="00F76684" w:rsidP="009D7C21"/>
    <w:p w:rsidR="00F76684" w:rsidRDefault="00F76684" w:rsidP="009D7C21"/>
    <w:p w:rsidR="00862ABE" w:rsidRDefault="00862ABE" w:rsidP="00862ABE">
      <w:pPr>
        <w:suppressAutoHyphens/>
        <w:autoSpaceDN w:val="0"/>
        <w:jc w:val="both"/>
        <w:rPr>
          <w:rFonts w:ascii="Calibri" w:hAnsi="Calibri" w:cs="Calibri"/>
          <w:b/>
          <w:sz w:val="24"/>
          <w:szCs w:val="24"/>
          <w:u w:val="single"/>
        </w:rPr>
      </w:pPr>
      <w:r>
        <w:rPr>
          <w:rFonts w:ascii="Calibri" w:hAnsi="Calibri" w:cs="Calibri"/>
          <w:b/>
          <w:sz w:val="24"/>
          <w:szCs w:val="24"/>
          <w:u w:val="single"/>
        </w:rPr>
        <w:t>DECISION DU TRIBUNAL</w:t>
      </w:r>
    </w:p>
    <w:p w:rsidR="00862ABE" w:rsidRDefault="00862ABE" w:rsidP="009D7C21"/>
    <w:p w:rsidR="00862ABE" w:rsidRDefault="00862ABE" w:rsidP="00862ABE">
      <w:pPr>
        <w:suppressAutoHyphens/>
        <w:autoSpaceDN w:val="0"/>
        <w:jc w:val="both"/>
        <w:rPr>
          <w:rFonts w:ascii="Calibri" w:hAnsi="Calibri" w:cs="Calibri"/>
          <w:b/>
          <w:sz w:val="24"/>
          <w:szCs w:val="24"/>
        </w:rPr>
      </w:pPr>
      <w:r>
        <w:rPr>
          <w:rFonts w:ascii="Calibri" w:hAnsi="Calibri" w:cs="Calibri"/>
          <w:b/>
          <w:sz w:val="24"/>
          <w:szCs w:val="24"/>
        </w:rPr>
        <w:t xml:space="preserve">Le Tribunal, statuant </w:t>
      </w:r>
      <w:r w:rsidR="009C17E7">
        <w:rPr>
          <w:rFonts w:ascii="Calibri" w:hAnsi="Calibri" w:cs="Calibri"/>
          <w:b/>
          <w:sz w:val="24"/>
          <w:szCs w:val="24"/>
        </w:rPr>
        <w:t>par défaut à l’égard de l’O.N.Em.</w:t>
      </w:r>
      <w:r>
        <w:rPr>
          <w:rFonts w:ascii="Calibri" w:hAnsi="Calibri" w:cs="Calibri"/>
          <w:b/>
          <w:sz w:val="24"/>
          <w:szCs w:val="24"/>
        </w:rPr>
        <w:t>,</w:t>
      </w:r>
    </w:p>
    <w:p w:rsidR="00862ABE" w:rsidRDefault="00862ABE" w:rsidP="009D7C21"/>
    <w:p w:rsidR="00DC7384" w:rsidRDefault="00DC7384" w:rsidP="009D7C21">
      <w:pPr>
        <w:tabs>
          <w:tab w:val="left" w:pos="1843"/>
        </w:tabs>
        <w:suppressAutoHyphens/>
        <w:autoSpaceDN w:val="0"/>
        <w:jc w:val="both"/>
        <w:rPr>
          <w:rFonts w:ascii="Calibri" w:eastAsia="Arial" w:hAnsi="Calibri" w:cs="Calibri"/>
          <w:kern w:val="3"/>
          <w:sz w:val="24"/>
          <w:szCs w:val="24"/>
          <w:lang w:eastAsia="fr-BE"/>
        </w:rPr>
      </w:pPr>
      <w:r>
        <w:rPr>
          <w:rFonts w:ascii="Calibri" w:eastAsia="Arial" w:hAnsi="Calibri" w:cs="Calibri"/>
          <w:kern w:val="3"/>
          <w:sz w:val="24"/>
          <w:szCs w:val="24"/>
          <w:lang w:eastAsia="fr-BE"/>
        </w:rPr>
        <w:t>de l’avis verbal donné par Monsieur Guillaume GAILLIET, substitut de l’auditeur du travail,</w:t>
      </w:r>
    </w:p>
    <w:p w:rsidR="00862ABE" w:rsidRDefault="00862ABE" w:rsidP="009D7C21"/>
    <w:p w:rsidR="00862ABE" w:rsidRDefault="00862ABE" w:rsidP="00862ABE">
      <w:pPr>
        <w:autoSpaceDN w:val="0"/>
        <w:jc w:val="both"/>
        <w:rPr>
          <w:rFonts w:ascii="Calibri" w:hAnsi="Calibri" w:cs="Calibri"/>
          <w:b/>
          <w:bCs/>
          <w:sz w:val="24"/>
          <w:szCs w:val="24"/>
        </w:rPr>
      </w:pPr>
      <w:r>
        <w:rPr>
          <w:rFonts w:ascii="Calibri" w:hAnsi="Calibri" w:cs="Calibri"/>
          <w:b/>
          <w:bCs/>
          <w:sz w:val="24"/>
          <w:szCs w:val="24"/>
        </w:rPr>
        <w:t>Déclare le recours recevable et fondé.</w:t>
      </w:r>
    </w:p>
    <w:p w:rsidR="00862ABE" w:rsidRDefault="00862ABE" w:rsidP="009D7C21"/>
    <w:p w:rsidR="00862ABE" w:rsidRPr="009D7C21" w:rsidRDefault="00862ABE" w:rsidP="00862ABE">
      <w:pPr>
        <w:tabs>
          <w:tab w:val="left" w:pos="1843"/>
        </w:tabs>
        <w:jc w:val="both"/>
        <w:rPr>
          <w:rFonts w:ascii="Calibri" w:eastAsia="Arial" w:hAnsi="Calibri" w:cs="Calibri"/>
          <w:sz w:val="24"/>
          <w:szCs w:val="24"/>
        </w:rPr>
      </w:pPr>
      <w:r>
        <w:rPr>
          <w:rFonts w:ascii="Calibri" w:hAnsi="Calibri" w:cs="Calibri"/>
          <w:b/>
          <w:spacing w:val="-3"/>
          <w:sz w:val="24"/>
          <w:szCs w:val="24"/>
        </w:rPr>
        <w:t>Ecarte</w:t>
      </w:r>
      <w:r>
        <w:rPr>
          <w:rFonts w:ascii="Calibri" w:hAnsi="Calibri" w:cs="Calibri"/>
          <w:spacing w:val="-3"/>
          <w:sz w:val="24"/>
          <w:szCs w:val="24"/>
        </w:rPr>
        <w:t xml:space="preserve"> l’application de </w:t>
      </w:r>
      <w:r>
        <w:rPr>
          <w:rFonts w:ascii="Calibri" w:eastAsia="Arial" w:hAnsi="Calibri" w:cs="Calibri"/>
          <w:sz w:val="24"/>
          <w:szCs w:val="24"/>
        </w:rPr>
        <w:t xml:space="preserve">l’article </w:t>
      </w:r>
      <w:r w:rsidR="009D7C21">
        <w:rPr>
          <w:rFonts w:ascii="Calibri" w:eastAsia="Arial" w:hAnsi="Calibri" w:cs="Calibri"/>
          <w:sz w:val="24"/>
          <w:szCs w:val="24"/>
        </w:rPr>
        <w:t>9,2° de l’arrêté r</w:t>
      </w:r>
      <w:r>
        <w:rPr>
          <w:rFonts w:ascii="Calibri" w:eastAsia="Arial" w:hAnsi="Calibri" w:cs="Calibri"/>
          <w:sz w:val="24"/>
          <w:szCs w:val="24"/>
        </w:rPr>
        <w:t>oyal  du 28 décembre 2011, en ce qu’il m</w:t>
      </w:r>
      <w:r w:rsidR="009D7C21">
        <w:rPr>
          <w:rFonts w:ascii="Calibri" w:eastAsia="Arial" w:hAnsi="Calibri" w:cs="Calibri"/>
          <w:sz w:val="24"/>
          <w:szCs w:val="24"/>
        </w:rPr>
        <w:t>odifie l’article 63§2 à 5 de l’arrêté r</w:t>
      </w:r>
      <w:r>
        <w:rPr>
          <w:rFonts w:ascii="Calibri" w:eastAsia="Arial" w:hAnsi="Calibri" w:cs="Calibri"/>
          <w:sz w:val="24"/>
          <w:szCs w:val="24"/>
        </w:rPr>
        <w:t xml:space="preserve">oyal du 25 novembre 1991 </w:t>
      </w:r>
      <w:r>
        <w:rPr>
          <w:rFonts w:ascii="Calibri" w:hAnsi="Calibri" w:cs="Calibri"/>
          <w:sz w:val="24"/>
          <w:szCs w:val="24"/>
        </w:rPr>
        <w:t>en la présente cause en application de l’article 159 de la Constitution.</w:t>
      </w:r>
    </w:p>
    <w:p w:rsidR="00862ABE" w:rsidRDefault="00862ABE" w:rsidP="009D7C21"/>
    <w:p w:rsidR="00862ABE" w:rsidRDefault="00862ABE" w:rsidP="00862ABE">
      <w:pPr>
        <w:tabs>
          <w:tab w:val="left" w:pos="-720"/>
        </w:tabs>
        <w:suppressAutoHyphens/>
        <w:autoSpaceDN w:val="0"/>
        <w:jc w:val="both"/>
        <w:rPr>
          <w:rFonts w:ascii="Calibri" w:hAnsi="Calibri" w:cs="Calibri"/>
          <w:spacing w:val="-3"/>
          <w:sz w:val="24"/>
          <w:szCs w:val="24"/>
        </w:rPr>
      </w:pPr>
      <w:r>
        <w:rPr>
          <w:rFonts w:ascii="Calibri" w:hAnsi="Calibri" w:cs="Calibri"/>
          <w:b/>
          <w:sz w:val="24"/>
          <w:szCs w:val="24"/>
        </w:rPr>
        <w:t>Dit pour droit</w:t>
      </w:r>
      <w:r>
        <w:rPr>
          <w:rFonts w:ascii="Calibri" w:hAnsi="Calibri" w:cs="Calibri"/>
          <w:sz w:val="24"/>
          <w:szCs w:val="24"/>
        </w:rPr>
        <w:t xml:space="preserve"> que c’est l’article 63§ 2 à 5 de l’arrêté royal du 25 novembre 1991 dans sa version antérieure qui trouve à s’appliquer.</w:t>
      </w:r>
    </w:p>
    <w:p w:rsidR="00862ABE" w:rsidRDefault="00862ABE" w:rsidP="009D7C21"/>
    <w:p w:rsidR="00F942AD" w:rsidRPr="00F726B5" w:rsidRDefault="00F942AD" w:rsidP="00F942AD">
      <w:pPr>
        <w:jc w:val="both"/>
        <w:rPr>
          <w:rFonts w:ascii="Calibri" w:hAnsi="Calibri" w:cs="Calibri"/>
          <w:sz w:val="24"/>
          <w:szCs w:val="24"/>
        </w:rPr>
      </w:pPr>
      <w:r w:rsidRPr="00F726B5">
        <w:rPr>
          <w:rFonts w:ascii="Calibri" w:hAnsi="Calibri" w:cs="Calibri"/>
          <w:b/>
          <w:sz w:val="24"/>
          <w:szCs w:val="24"/>
        </w:rPr>
        <w:t>Dit pour droit</w:t>
      </w:r>
      <w:r w:rsidRPr="00F726B5">
        <w:rPr>
          <w:rFonts w:ascii="Calibri" w:hAnsi="Calibri" w:cs="Calibri"/>
          <w:sz w:val="24"/>
          <w:szCs w:val="24"/>
        </w:rPr>
        <w:t xml:space="preserve"> que </w:t>
      </w:r>
      <w:r w:rsidR="001A0F82">
        <w:rPr>
          <w:rFonts w:ascii="Calibri" w:hAnsi="Calibri" w:cs="Calibri"/>
          <w:sz w:val="24"/>
          <w:szCs w:val="24"/>
        </w:rPr>
        <w:t xml:space="preserve">Monsieur </w:t>
      </w:r>
      <w:r w:rsidR="0085377E">
        <w:rPr>
          <w:rFonts w:ascii="Calibri" w:hAnsi="Calibri" w:cs="Calibri"/>
          <w:sz w:val="24"/>
          <w:szCs w:val="24"/>
        </w:rPr>
        <w:t>G</w:t>
      </w:r>
      <w:r w:rsidR="001A0F82">
        <w:rPr>
          <w:rFonts w:ascii="Calibri" w:hAnsi="Calibri" w:cs="Calibri"/>
          <w:sz w:val="24"/>
          <w:szCs w:val="24"/>
        </w:rPr>
        <w:t xml:space="preserve"> </w:t>
      </w:r>
      <w:r w:rsidRPr="00F726B5">
        <w:rPr>
          <w:rFonts w:ascii="Calibri" w:hAnsi="Calibri" w:cs="Calibri"/>
          <w:sz w:val="24"/>
          <w:szCs w:val="24"/>
        </w:rPr>
        <w:t>est considéré comme étant resté inscrit comme demandeu</w:t>
      </w:r>
      <w:r w:rsidR="001A0F82">
        <w:rPr>
          <w:rFonts w:ascii="Calibri" w:hAnsi="Calibri" w:cs="Calibri"/>
          <w:sz w:val="24"/>
          <w:szCs w:val="24"/>
        </w:rPr>
        <w:t>r</w:t>
      </w:r>
      <w:r w:rsidRPr="00F726B5">
        <w:rPr>
          <w:rFonts w:ascii="Calibri" w:hAnsi="Calibri" w:cs="Calibri"/>
          <w:sz w:val="24"/>
          <w:szCs w:val="24"/>
        </w:rPr>
        <w:t xml:space="preserve"> d’emploi tout au long de la procédure.</w:t>
      </w:r>
    </w:p>
    <w:p w:rsidR="00F942AD" w:rsidRDefault="00F942AD" w:rsidP="009D7C21"/>
    <w:p w:rsidR="00862ABE" w:rsidRDefault="00862ABE" w:rsidP="00862ABE">
      <w:pPr>
        <w:tabs>
          <w:tab w:val="left" w:pos="1843"/>
        </w:tabs>
        <w:jc w:val="both"/>
        <w:rPr>
          <w:rFonts w:ascii="Calibri" w:eastAsia="Arial" w:hAnsi="Calibri" w:cs="Calibri"/>
          <w:kern w:val="3"/>
          <w:sz w:val="24"/>
          <w:szCs w:val="24"/>
          <w:lang w:val="fr-BE" w:eastAsia="fr-BE"/>
        </w:rPr>
      </w:pPr>
      <w:r>
        <w:rPr>
          <w:rFonts w:ascii="Calibri" w:hAnsi="Calibri" w:cs="Calibri"/>
          <w:b/>
          <w:spacing w:val="-3"/>
          <w:sz w:val="24"/>
          <w:szCs w:val="24"/>
        </w:rPr>
        <w:t xml:space="preserve">Condamne </w:t>
      </w:r>
      <w:r>
        <w:rPr>
          <w:rFonts w:ascii="Calibri" w:hAnsi="Calibri" w:cs="Calibri"/>
          <w:spacing w:val="-3"/>
          <w:sz w:val="24"/>
          <w:szCs w:val="24"/>
        </w:rPr>
        <w:t xml:space="preserve">l'O.N.Em. à octroyer à </w:t>
      </w:r>
      <w:r w:rsidR="001A0F82">
        <w:rPr>
          <w:rFonts w:ascii="Calibri" w:hAnsi="Calibri" w:cs="Calibri"/>
          <w:sz w:val="24"/>
          <w:szCs w:val="24"/>
        </w:rPr>
        <w:t xml:space="preserve">Monsieur </w:t>
      </w:r>
      <w:r w:rsidR="0085377E">
        <w:rPr>
          <w:rFonts w:ascii="Calibri" w:hAnsi="Calibri" w:cs="Calibri"/>
          <w:sz w:val="24"/>
          <w:szCs w:val="24"/>
        </w:rPr>
        <w:t>B</w:t>
      </w:r>
      <w:r w:rsidR="001A0F82">
        <w:rPr>
          <w:rFonts w:ascii="Calibri" w:hAnsi="Calibri" w:cs="Calibri"/>
          <w:sz w:val="24"/>
          <w:szCs w:val="24"/>
        </w:rPr>
        <w:t xml:space="preserve"> </w:t>
      </w:r>
      <w:r w:rsidR="0085377E">
        <w:rPr>
          <w:rFonts w:ascii="Calibri" w:hAnsi="Calibri" w:cs="Calibri"/>
          <w:sz w:val="24"/>
          <w:szCs w:val="24"/>
        </w:rPr>
        <w:t>G</w:t>
      </w:r>
      <w:r w:rsidR="001A0F82">
        <w:rPr>
          <w:rFonts w:ascii="Calibri" w:hAnsi="Calibri" w:cs="Calibri"/>
          <w:sz w:val="24"/>
          <w:szCs w:val="24"/>
        </w:rPr>
        <w:t xml:space="preserve"> </w:t>
      </w:r>
      <w:r>
        <w:rPr>
          <w:rFonts w:ascii="Calibri" w:hAnsi="Calibri" w:cs="Calibri"/>
          <w:spacing w:val="-3"/>
          <w:sz w:val="24"/>
          <w:szCs w:val="24"/>
        </w:rPr>
        <w:t xml:space="preserve">les allocations d’insertion à partir du </w:t>
      </w:r>
      <w:r w:rsidR="00DC7384">
        <w:rPr>
          <w:rFonts w:ascii="Calibri" w:hAnsi="Calibri" w:cs="Calibri"/>
          <w:spacing w:val="-3"/>
          <w:sz w:val="24"/>
          <w:szCs w:val="24"/>
        </w:rPr>
        <w:t>2</w:t>
      </w:r>
      <w:r w:rsidR="001924EB">
        <w:rPr>
          <w:rFonts w:ascii="Calibri" w:hAnsi="Calibri" w:cs="Calibri"/>
          <w:spacing w:val="-3"/>
          <w:sz w:val="24"/>
          <w:szCs w:val="24"/>
        </w:rPr>
        <w:t>4</w:t>
      </w:r>
      <w:r w:rsidR="001A0F82">
        <w:rPr>
          <w:rFonts w:ascii="Calibri" w:hAnsi="Calibri" w:cs="Calibri"/>
          <w:spacing w:val="-3"/>
          <w:sz w:val="24"/>
          <w:szCs w:val="24"/>
        </w:rPr>
        <w:t xml:space="preserve"> mai 2021</w:t>
      </w:r>
      <w:r>
        <w:rPr>
          <w:rFonts w:ascii="Calibri" w:hAnsi="Calibri" w:cs="Calibri"/>
          <w:spacing w:val="-3"/>
          <w:sz w:val="24"/>
          <w:szCs w:val="24"/>
        </w:rPr>
        <w:t xml:space="preserve"> </w:t>
      </w:r>
      <w:r w:rsidR="009D7C21">
        <w:rPr>
          <w:rFonts w:ascii="Calibri" w:eastAsia="Arial" w:hAnsi="Calibri" w:cs="Calibri"/>
          <w:kern w:val="3"/>
          <w:sz w:val="24"/>
          <w:szCs w:val="24"/>
          <w:lang w:val="fr-BE" w:eastAsia="fr-BE"/>
        </w:rPr>
        <w:t>et tant qu</w:t>
      </w:r>
      <w:r w:rsidR="00694B89">
        <w:rPr>
          <w:rFonts w:ascii="Calibri" w:eastAsia="Arial" w:hAnsi="Calibri" w:cs="Calibri"/>
          <w:kern w:val="3"/>
          <w:sz w:val="24"/>
          <w:szCs w:val="24"/>
          <w:lang w:val="fr-BE" w:eastAsia="fr-BE"/>
        </w:rPr>
        <w:t>’</w:t>
      </w:r>
      <w:r w:rsidR="001A0F82">
        <w:rPr>
          <w:rFonts w:ascii="Calibri" w:eastAsia="Arial" w:hAnsi="Calibri" w:cs="Calibri"/>
          <w:kern w:val="3"/>
          <w:sz w:val="24"/>
          <w:szCs w:val="24"/>
          <w:lang w:val="fr-BE" w:eastAsia="fr-BE"/>
        </w:rPr>
        <w:t>il</w:t>
      </w:r>
      <w:r>
        <w:rPr>
          <w:rFonts w:ascii="Calibri" w:eastAsia="Arial" w:hAnsi="Calibri" w:cs="Calibri"/>
          <w:kern w:val="3"/>
          <w:sz w:val="24"/>
          <w:szCs w:val="24"/>
          <w:lang w:val="fr-BE" w:eastAsia="fr-BE"/>
        </w:rPr>
        <w:t xml:space="preserve"> continue à remplir les conditions d’octroi des allocations </w:t>
      </w:r>
      <w:r>
        <w:rPr>
          <w:rFonts w:ascii="Calibri" w:eastAsia="Arial" w:hAnsi="Calibri" w:cs="Calibri"/>
          <w:kern w:val="3"/>
          <w:lang w:val="fr-BE" w:eastAsia="fr-BE"/>
        </w:rPr>
        <w:t>(sans que l’O</w:t>
      </w:r>
      <w:r w:rsidR="009D7C21">
        <w:rPr>
          <w:rFonts w:ascii="Calibri" w:eastAsia="Arial" w:hAnsi="Calibri" w:cs="Calibri"/>
          <w:kern w:val="3"/>
          <w:lang w:val="fr-BE" w:eastAsia="fr-BE"/>
        </w:rPr>
        <w:t>.</w:t>
      </w:r>
      <w:r>
        <w:rPr>
          <w:rFonts w:ascii="Calibri" w:eastAsia="Arial" w:hAnsi="Calibri" w:cs="Calibri"/>
          <w:kern w:val="3"/>
          <w:lang w:val="fr-BE" w:eastAsia="fr-BE"/>
        </w:rPr>
        <w:t>N</w:t>
      </w:r>
      <w:r w:rsidR="009D7C21">
        <w:rPr>
          <w:rFonts w:ascii="Calibri" w:eastAsia="Arial" w:hAnsi="Calibri" w:cs="Calibri"/>
          <w:kern w:val="3"/>
          <w:lang w:val="fr-BE" w:eastAsia="fr-BE"/>
        </w:rPr>
        <w:t>.</w:t>
      </w:r>
      <w:r>
        <w:rPr>
          <w:rFonts w:ascii="Calibri" w:eastAsia="Arial" w:hAnsi="Calibri" w:cs="Calibri"/>
          <w:kern w:val="3"/>
          <w:lang w:val="fr-BE" w:eastAsia="fr-BE"/>
        </w:rPr>
        <w:t>Em</w:t>
      </w:r>
      <w:r w:rsidR="009D7C21">
        <w:rPr>
          <w:rFonts w:ascii="Calibri" w:eastAsia="Arial" w:hAnsi="Calibri" w:cs="Calibri"/>
          <w:kern w:val="3"/>
          <w:lang w:val="fr-BE" w:eastAsia="fr-BE"/>
        </w:rPr>
        <w:t>.</w:t>
      </w:r>
      <w:r>
        <w:rPr>
          <w:rFonts w:ascii="Calibri" w:eastAsia="Arial" w:hAnsi="Calibri" w:cs="Calibri"/>
          <w:kern w:val="3"/>
          <w:lang w:val="fr-BE" w:eastAsia="fr-BE"/>
        </w:rPr>
        <w:t xml:space="preserve"> ne puisse considérer à postériori que la période d’interruption consécutive à sa décision soit reprochable à </w:t>
      </w:r>
      <w:r>
        <w:rPr>
          <w:rFonts w:ascii="Calibri" w:hAnsi="Calibri" w:cs="Calibri"/>
          <w:bCs/>
        </w:rPr>
        <w:t>M</w:t>
      </w:r>
      <w:r w:rsidR="001924EB">
        <w:rPr>
          <w:rFonts w:ascii="Calibri" w:hAnsi="Calibri" w:cs="Calibri"/>
          <w:bCs/>
        </w:rPr>
        <w:t xml:space="preserve">onsieur </w:t>
      </w:r>
      <w:r w:rsidR="0085377E">
        <w:rPr>
          <w:rFonts w:ascii="Calibri" w:hAnsi="Calibri" w:cs="Calibri"/>
          <w:bCs/>
        </w:rPr>
        <w:t>G</w:t>
      </w:r>
      <w:r>
        <w:rPr>
          <w:rFonts w:ascii="Calibri" w:eastAsia="Arial" w:hAnsi="Calibri" w:cs="Calibri"/>
          <w:kern w:val="3"/>
          <w:sz w:val="24"/>
          <w:szCs w:val="24"/>
          <w:lang w:val="fr-BE" w:eastAsia="fr-BE"/>
        </w:rPr>
        <w:t xml:space="preserve">). </w:t>
      </w:r>
    </w:p>
    <w:p w:rsidR="00862ABE" w:rsidRDefault="00862ABE" w:rsidP="009D7C21">
      <w:pPr>
        <w:rPr>
          <w:lang w:val="fr-BE"/>
        </w:rPr>
      </w:pPr>
    </w:p>
    <w:p w:rsidR="001924EB" w:rsidRPr="001924EB" w:rsidRDefault="00862ABE" w:rsidP="001924EB">
      <w:pPr>
        <w:jc w:val="both"/>
        <w:rPr>
          <w:rFonts w:ascii="Calibri" w:hAnsi="Calibri" w:cs="Calibri"/>
          <w:sz w:val="24"/>
          <w:szCs w:val="24"/>
        </w:rPr>
      </w:pPr>
      <w:r>
        <w:rPr>
          <w:rFonts w:ascii="Calibri" w:hAnsi="Calibri" w:cs="Calibri"/>
          <w:b/>
          <w:sz w:val="24"/>
          <w:szCs w:val="24"/>
        </w:rPr>
        <w:t>Condamne</w:t>
      </w:r>
      <w:r>
        <w:rPr>
          <w:rFonts w:ascii="Calibri" w:hAnsi="Calibri" w:cs="Calibri"/>
          <w:sz w:val="24"/>
          <w:szCs w:val="24"/>
        </w:rPr>
        <w:t xml:space="preserve"> l’O.N.Em. </w:t>
      </w:r>
      <w:r>
        <w:rPr>
          <w:rFonts w:ascii="Calibri" w:hAnsi="Calibri" w:cs="Calibri"/>
          <w:bCs/>
          <w:sz w:val="24"/>
          <w:szCs w:val="24"/>
        </w:rPr>
        <w:t xml:space="preserve">aux dépens (frais de justice), de </w:t>
      </w:r>
      <w:r w:rsidR="001924EB">
        <w:rPr>
          <w:rFonts w:ascii="Calibri" w:hAnsi="Calibri" w:cs="Calibri"/>
          <w:sz w:val="24"/>
          <w:szCs w:val="24"/>
        </w:rPr>
        <w:t xml:space="preserve">Monsieur </w:t>
      </w:r>
      <w:r w:rsidR="0085377E">
        <w:rPr>
          <w:rFonts w:ascii="Calibri" w:hAnsi="Calibri" w:cs="Calibri"/>
          <w:sz w:val="24"/>
          <w:szCs w:val="24"/>
        </w:rPr>
        <w:t>B</w:t>
      </w:r>
      <w:r w:rsidR="001924EB">
        <w:rPr>
          <w:rFonts w:ascii="Calibri" w:hAnsi="Calibri" w:cs="Calibri"/>
          <w:sz w:val="24"/>
          <w:szCs w:val="24"/>
        </w:rPr>
        <w:t xml:space="preserve"> </w:t>
      </w:r>
      <w:r w:rsidR="0085377E">
        <w:rPr>
          <w:rFonts w:ascii="Calibri" w:hAnsi="Calibri" w:cs="Calibri"/>
          <w:sz w:val="24"/>
          <w:szCs w:val="24"/>
        </w:rPr>
        <w:t>G</w:t>
      </w:r>
      <w:r w:rsidR="001924EB" w:rsidRPr="001924EB">
        <w:rPr>
          <w:rFonts w:ascii="Calibri" w:hAnsi="Calibri" w:cs="Calibri"/>
          <w:sz w:val="24"/>
          <w:szCs w:val="24"/>
        </w:rPr>
        <w:t xml:space="preserve"> </w:t>
      </w:r>
      <w:r w:rsidRPr="001924EB">
        <w:rPr>
          <w:rFonts w:ascii="Calibri" w:hAnsi="Calibri" w:cs="Calibri"/>
          <w:bCs/>
          <w:sz w:val="24"/>
          <w:szCs w:val="24"/>
        </w:rPr>
        <w:t>nuls en l’espèce</w:t>
      </w:r>
      <w:r w:rsidR="001924EB" w:rsidRPr="001924EB">
        <w:rPr>
          <w:rFonts w:ascii="Calibri" w:hAnsi="Calibri" w:cs="Calibri"/>
          <w:bCs/>
          <w:sz w:val="24"/>
          <w:szCs w:val="24"/>
        </w:rPr>
        <w:t xml:space="preserve"> ainsi qu’</w:t>
      </w:r>
      <w:r w:rsidR="001924EB" w:rsidRPr="001924EB">
        <w:rPr>
          <w:rFonts w:ascii="Calibri" w:hAnsi="Calibri" w:cs="Calibri"/>
          <w:sz w:val="24"/>
          <w:szCs w:val="24"/>
        </w:rPr>
        <w:t>à la contribution au Fonds budgétaire relatif à l’aide juridique de deuxième ligne liquidée à la somme de 20€ (articles 4 et 5 de la loi du 19 mars 2017).</w:t>
      </w:r>
    </w:p>
    <w:p w:rsidR="00DC7384" w:rsidRDefault="00DC7384" w:rsidP="001924EB">
      <w:pPr>
        <w:autoSpaceDN w:val="0"/>
        <w:jc w:val="both"/>
        <w:rPr>
          <w:rFonts w:ascii="Calibri" w:hAnsi="Calibri" w:cs="Calibri"/>
          <w:bCs/>
          <w:sz w:val="24"/>
          <w:szCs w:val="24"/>
        </w:rPr>
      </w:pPr>
    </w:p>
    <w:p w:rsidR="005C6DC3" w:rsidRPr="00012924" w:rsidRDefault="005C6DC3" w:rsidP="005C6DC3">
      <w:pPr>
        <w:suppressAutoHyphens/>
        <w:ind w:right="-148"/>
        <w:jc w:val="both"/>
        <w:rPr>
          <w:rFonts w:ascii="Calibri" w:hAnsi="Calibri" w:cs="Calibri"/>
          <w:sz w:val="24"/>
          <w:szCs w:val="24"/>
        </w:rPr>
      </w:pPr>
      <w:r w:rsidRPr="00012924">
        <w:rPr>
          <w:rFonts w:ascii="Calibri" w:hAnsi="Calibri" w:cs="Calibri"/>
          <w:spacing w:val="-3"/>
          <w:sz w:val="24"/>
          <w:szCs w:val="24"/>
        </w:rPr>
        <w:t xml:space="preserve">FAIT ET PRONONCE, en langue française, à l’audience publique de la TROISIEME Chambre du Tribunal du Travail de Liège, division de Huy, du </w:t>
      </w:r>
      <w:r w:rsidR="00012924" w:rsidRPr="00012924">
        <w:rPr>
          <w:rFonts w:ascii="Calibri" w:hAnsi="Calibri" w:cs="Calibri"/>
          <w:spacing w:val="-3"/>
          <w:sz w:val="24"/>
          <w:szCs w:val="24"/>
        </w:rPr>
        <w:t>DIX-HUIT FEVRIER DEUX-</w:t>
      </w:r>
      <w:r w:rsidRPr="00012924">
        <w:rPr>
          <w:rFonts w:ascii="Calibri" w:hAnsi="Calibri" w:cs="Calibri"/>
          <w:spacing w:val="-3"/>
          <w:sz w:val="24"/>
          <w:szCs w:val="24"/>
        </w:rPr>
        <w:t>MILLE-VINGT-DEUX.</w:t>
      </w:r>
    </w:p>
    <w:p w:rsidR="005C6DC3" w:rsidRPr="00012924" w:rsidRDefault="005C6DC3" w:rsidP="005C6DC3">
      <w:pPr>
        <w:jc w:val="both"/>
        <w:rPr>
          <w:rFonts w:ascii="Calibri" w:hAnsi="Calibri" w:cs="Calibri"/>
          <w:spacing w:val="-3"/>
          <w:sz w:val="24"/>
          <w:szCs w:val="24"/>
        </w:rPr>
      </w:pPr>
      <w:bookmarkStart w:id="0" w:name="_GoBack"/>
      <w:bookmarkEnd w:id="0"/>
      <w:r w:rsidRPr="00012924">
        <w:rPr>
          <w:rFonts w:ascii="Calibri" w:hAnsi="Calibri" w:cs="Calibri"/>
          <w:spacing w:val="-3"/>
          <w:sz w:val="24"/>
          <w:szCs w:val="24"/>
        </w:rPr>
        <w:lastRenderedPageBreak/>
        <w:t xml:space="preserve">PRESENTS : </w:t>
      </w:r>
    </w:p>
    <w:p w:rsidR="005C6DC3" w:rsidRPr="00012924" w:rsidRDefault="005C6DC3" w:rsidP="005C6DC3">
      <w:pPr>
        <w:jc w:val="both"/>
        <w:rPr>
          <w:rFonts w:ascii="Calibri" w:hAnsi="Calibri" w:cs="Calibri"/>
          <w:sz w:val="24"/>
          <w:szCs w:val="24"/>
        </w:rPr>
      </w:pPr>
      <w:r w:rsidRPr="00012924">
        <w:rPr>
          <w:rFonts w:ascii="Calibri" w:hAnsi="Calibri" w:cs="Calibri"/>
          <w:sz w:val="24"/>
          <w:szCs w:val="24"/>
        </w:rPr>
        <w:t>Madame Valérie DE CONINCK, juge, présidant la présente chambre ;</w:t>
      </w:r>
    </w:p>
    <w:p w:rsidR="005C6DC3" w:rsidRPr="00012924" w:rsidRDefault="005C6DC3" w:rsidP="005C6DC3">
      <w:pPr>
        <w:jc w:val="both"/>
        <w:rPr>
          <w:rFonts w:ascii="Calibri" w:hAnsi="Calibri" w:cs="Calibri"/>
          <w:sz w:val="24"/>
          <w:szCs w:val="24"/>
        </w:rPr>
      </w:pPr>
      <w:r w:rsidRPr="00012924">
        <w:rPr>
          <w:rFonts w:ascii="Calibri" w:hAnsi="Calibri" w:cs="Calibri"/>
          <w:sz w:val="24"/>
          <w:szCs w:val="24"/>
        </w:rPr>
        <w:t xml:space="preserve">Monsieur </w:t>
      </w:r>
      <w:r w:rsidR="00012924" w:rsidRPr="00012924">
        <w:rPr>
          <w:rFonts w:ascii="Calibri" w:hAnsi="Calibri" w:cs="Calibri"/>
          <w:sz w:val="24"/>
          <w:szCs w:val="24"/>
        </w:rPr>
        <w:t>Angelo IEZZI</w:t>
      </w:r>
      <w:r w:rsidRPr="00012924">
        <w:rPr>
          <w:rFonts w:ascii="Calibri" w:hAnsi="Calibri" w:cs="Calibri"/>
          <w:sz w:val="24"/>
          <w:szCs w:val="24"/>
        </w:rPr>
        <w:t>, juge social au titre d’employé ;</w:t>
      </w:r>
    </w:p>
    <w:p w:rsidR="005C6DC3" w:rsidRPr="00012924" w:rsidRDefault="005C6DC3" w:rsidP="005C6DC3">
      <w:pPr>
        <w:jc w:val="both"/>
        <w:rPr>
          <w:rFonts w:ascii="Calibri" w:hAnsi="Calibri" w:cs="Calibri"/>
          <w:sz w:val="24"/>
          <w:szCs w:val="24"/>
        </w:rPr>
      </w:pPr>
      <w:r w:rsidRPr="00012924">
        <w:rPr>
          <w:rFonts w:ascii="Calibri" w:hAnsi="Calibri" w:cs="Calibri"/>
          <w:sz w:val="24"/>
          <w:szCs w:val="24"/>
        </w:rPr>
        <w:t>Monsieur Fabien VANDER AUWERA, juge social au titre d’employeur ;</w:t>
      </w:r>
    </w:p>
    <w:p w:rsidR="005C6DC3" w:rsidRPr="00012924" w:rsidRDefault="005C6DC3" w:rsidP="005C6DC3">
      <w:pPr>
        <w:jc w:val="both"/>
        <w:rPr>
          <w:rFonts w:ascii="Calibri" w:hAnsi="Calibri" w:cs="Calibri"/>
          <w:spacing w:val="-3"/>
          <w:sz w:val="24"/>
          <w:szCs w:val="24"/>
        </w:rPr>
      </w:pPr>
      <w:r w:rsidRPr="00012924">
        <w:rPr>
          <w:rFonts w:ascii="Calibri" w:hAnsi="Calibri" w:cs="Calibri"/>
          <w:spacing w:val="-3"/>
          <w:sz w:val="24"/>
          <w:szCs w:val="24"/>
        </w:rPr>
        <w:t>Monsieur Frédéric GILLET, greffier.</w:t>
      </w:r>
    </w:p>
    <w:p w:rsidR="005C6DC3" w:rsidRPr="00012924" w:rsidRDefault="005C6DC3" w:rsidP="005C6DC3"/>
    <w:p w:rsidR="005C6DC3" w:rsidRPr="00012924" w:rsidRDefault="005C6DC3" w:rsidP="005C6DC3">
      <w:pPr>
        <w:jc w:val="both"/>
        <w:rPr>
          <w:rFonts w:ascii="Calibri" w:hAnsi="Calibri" w:cs="Calibri"/>
          <w:sz w:val="24"/>
          <w:szCs w:val="24"/>
        </w:rPr>
      </w:pPr>
      <w:r w:rsidRPr="00012924">
        <w:rPr>
          <w:rFonts w:ascii="Calibri" w:hAnsi="Calibri" w:cs="Calibri"/>
          <w:sz w:val="24"/>
          <w:szCs w:val="24"/>
        </w:rPr>
        <w:t>Le greffier,</w:t>
      </w:r>
      <w:r w:rsidRPr="00012924">
        <w:rPr>
          <w:rFonts w:ascii="Calibri" w:hAnsi="Calibri" w:cs="Calibri"/>
          <w:sz w:val="24"/>
          <w:szCs w:val="24"/>
        </w:rPr>
        <w:tab/>
      </w:r>
      <w:r w:rsidRPr="00012924">
        <w:rPr>
          <w:rFonts w:ascii="Calibri" w:hAnsi="Calibri" w:cs="Calibri"/>
          <w:sz w:val="24"/>
          <w:szCs w:val="24"/>
        </w:rPr>
        <w:tab/>
      </w:r>
      <w:r w:rsidRPr="00012924">
        <w:rPr>
          <w:rFonts w:ascii="Calibri" w:hAnsi="Calibri" w:cs="Calibri"/>
          <w:sz w:val="24"/>
          <w:szCs w:val="24"/>
        </w:rPr>
        <w:tab/>
        <w:t xml:space="preserve">La présidente, </w:t>
      </w:r>
      <w:r w:rsidRPr="00012924">
        <w:rPr>
          <w:rFonts w:ascii="Calibri" w:hAnsi="Calibri" w:cs="Calibri"/>
          <w:sz w:val="24"/>
          <w:szCs w:val="24"/>
        </w:rPr>
        <w:tab/>
      </w:r>
      <w:r w:rsidRPr="00012924">
        <w:rPr>
          <w:rFonts w:ascii="Calibri" w:hAnsi="Calibri" w:cs="Calibri"/>
          <w:sz w:val="24"/>
          <w:szCs w:val="24"/>
        </w:rPr>
        <w:tab/>
        <w:t xml:space="preserve">         Les juges sociaux,</w:t>
      </w:r>
    </w:p>
    <w:p w:rsidR="005C6DC3" w:rsidRPr="00012924" w:rsidRDefault="005C6DC3" w:rsidP="005C6DC3">
      <w:pPr>
        <w:pStyle w:val="Corpsdetexte"/>
        <w:tabs>
          <w:tab w:val="left" w:pos="-720"/>
        </w:tabs>
        <w:suppressAutoHyphens/>
      </w:pPr>
    </w:p>
    <w:p w:rsidR="005C6DC3" w:rsidRPr="00012924" w:rsidRDefault="005C6DC3" w:rsidP="005C6DC3"/>
    <w:p w:rsidR="00862ABE" w:rsidRPr="00012924" w:rsidRDefault="00862ABE" w:rsidP="00862ABE">
      <w:pPr>
        <w:autoSpaceDN w:val="0"/>
        <w:jc w:val="both"/>
        <w:rPr>
          <w:rFonts w:ascii="Calibri" w:hAnsi="Calibri" w:cs="Calibri"/>
          <w:sz w:val="24"/>
          <w:szCs w:val="24"/>
        </w:rPr>
      </w:pPr>
    </w:p>
    <w:p w:rsidR="00333663" w:rsidRPr="00012924" w:rsidRDefault="00333663" w:rsidP="00333663">
      <w:pPr>
        <w:tabs>
          <w:tab w:val="left" w:pos="-720"/>
          <w:tab w:val="num" w:pos="284"/>
        </w:tabs>
        <w:suppressAutoHyphens/>
        <w:jc w:val="both"/>
        <w:rPr>
          <w:rFonts w:ascii="Calibri" w:hAnsi="Calibri" w:cs="Calibri"/>
          <w:spacing w:val="-3"/>
          <w:sz w:val="24"/>
          <w:szCs w:val="24"/>
        </w:rPr>
      </w:pPr>
    </w:p>
    <w:p w:rsidR="00923425" w:rsidRPr="00012924" w:rsidRDefault="00923425" w:rsidP="001D46DC">
      <w:pPr>
        <w:pStyle w:val="En-tte"/>
        <w:tabs>
          <w:tab w:val="clear" w:pos="4703"/>
          <w:tab w:val="clear" w:pos="9406"/>
        </w:tabs>
        <w:jc w:val="both"/>
        <w:rPr>
          <w:rFonts w:ascii="Calibri" w:hAnsi="Calibri" w:cs="Calibri"/>
          <w:spacing w:val="-3"/>
          <w:sz w:val="24"/>
          <w:szCs w:val="24"/>
        </w:rPr>
      </w:pPr>
    </w:p>
    <w:sectPr w:rsidR="00923425" w:rsidRPr="00012924" w:rsidSect="00493869">
      <w:headerReference w:type="default" r:id="rId12"/>
      <w:type w:val="continuous"/>
      <w:pgSz w:w="12242" w:h="15842"/>
      <w:pgMar w:top="1560" w:right="851" w:bottom="426" w:left="3459"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6A4" w:rsidRDefault="007376A4">
      <w:r>
        <w:separator/>
      </w:r>
    </w:p>
  </w:endnote>
  <w:endnote w:type="continuationSeparator" w:id="0">
    <w:p w:rsidR="007376A4" w:rsidRDefault="0073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6A4" w:rsidRDefault="007376A4">
      <w:r>
        <w:separator/>
      </w:r>
    </w:p>
  </w:footnote>
  <w:footnote w:type="continuationSeparator" w:id="0">
    <w:p w:rsidR="007376A4" w:rsidRDefault="00737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8B" w:rsidRDefault="0020228B" w:rsidP="00F51AC9">
    <w:pPr>
      <w:pStyle w:val="En-tte"/>
      <w:framePr w:h="856" w:hRule="exact" w:wrap="auto" w:vAnchor="text" w:hAnchor="page" w:x="3601" w:y="1"/>
      <w:rPr>
        <w:rStyle w:val="Numrodepage"/>
      </w:rPr>
    </w:pPr>
  </w:p>
  <w:p w:rsidR="0020228B" w:rsidRDefault="0020228B" w:rsidP="00F51AC9">
    <w:pPr>
      <w:pStyle w:val="En-tte"/>
      <w:framePr w:h="856" w:hRule="exact" w:wrap="auto" w:vAnchor="text" w:hAnchor="page" w:x="3601" w:y="1"/>
      <w:jc w:val="right"/>
    </w:pPr>
  </w:p>
  <w:p w:rsidR="0020228B" w:rsidRDefault="001A0F82" w:rsidP="00F51AC9">
    <w:pPr>
      <w:pStyle w:val="En-tte"/>
      <w:framePr w:h="856" w:hRule="exact" w:wrap="auto" w:vAnchor="text" w:hAnchor="page" w:x="3601" w:y="1"/>
      <w:jc w:val="right"/>
      <w:rPr>
        <w:rStyle w:val="Numrodepage"/>
      </w:rPr>
    </w:pPr>
    <w:r>
      <w:rPr>
        <w:rFonts w:ascii="Calibri" w:hAnsi="Calibri" w:cs="Calibri"/>
        <w:sz w:val="24"/>
        <w:szCs w:val="24"/>
      </w:rPr>
      <w:t>N° 21/232</w:t>
    </w:r>
    <w:r w:rsidR="0020228B">
      <w:rPr>
        <w:rFonts w:ascii="Calibri" w:hAnsi="Calibri" w:cs="Calibri"/>
        <w:sz w:val="24"/>
        <w:szCs w:val="24"/>
      </w:rPr>
      <w:t>/</w:t>
    </w:r>
    <w:r w:rsidR="0020228B" w:rsidRPr="0083579C">
      <w:rPr>
        <w:rFonts w:ascii="Calibri" w:hAnsi="Calibri" w:cs="Calibri"/>
        <w:sz w:val="24"/>
        <w:szCs w:val="24"/>
      </w:rPr>
      <w:t xml:space="preserve">A du rôle général - Page </w:t>
    </w:r>
    <w:r w:rsidR="0020228B" w:rsidRPr="0083579C">
      <w:rPr>
        <w:rFonts w:ascii="Calibri" w:hAnsi="Calibri" w:cs="Calibri"/>
        <w:sz w:val="24"/>
        <w:szCs w:val="24"/>
      </w:rPr>
      <w:fldChar w:fldCharType="begin"/>
    </w:r>
    <w:r w:rsidR="0020228B" w:rsidRPr="0083579C">
      <w:rPr>
        <w:rFonts w:ascii="Calibri" w:hAnsi="Calibri" w:cs="Calibri"/>
        <w:sz w:val="24"/>
        <w:szCs w:val="24"/>
      </w:rPr>
      <w:instrText xml:space="preserve"> PAGE </w:instrText>
    </w:r>
    <w:r w:rsidR="0020228B" w:rsidRPr="0083579C">
      <w:rPr>
        <w:rFonts w:ascii="Calibri" w:hAnsi="Calibri" w:cs="Calibri"/>
        <w:sz w:val="24"/>
        <w:szCs w:val="24"/>
      </w:rPr>
      <w:fldChar w:fldCharType="separate"/>
    </w:r>
    <w:r w:rsidR="00271AE7">
      <w:rPr>
        <w:rFonts w:ascii="Calibri" w:hAnsi="Calibri" w:cs="Calibri"/>
        <w:noProof/>
        <w:sz w:val="24"/>
        <w:szCs w:val="24"/>
      </w:rPr>
      <w:t>17</w:t>
    </w:r>
    <w:r w:rsidR="0020228B" w:rsidRPr="0083579C">
      <w:rPr>
        <w:rFonts w:ascii="Calibri" w:hAnsi="Calibri" w:cs="Calibri"/>
        <w:sz w:val="24"/>
        <w:szCs w:val="24"/>
      </w:rPr>
      <w:fldChar w:fldCharType="end"/>
    </w:r>
    <w:r w:rsidR="0020228B" w:rsidRPr="0083579C">
      <w:rPr>
        <w:rFonts w:ascii="Calibri" w:hAnsi="Calibri" w:cs="Calibri"/>
        <w:sz w:val="24"/>
        <w:szCs w:val="24"/>
      </w:rPr>
      <w:t xml:space="preserve"> sur </w:t>
    </w:r>
    <w:r w:rsidR="0020228B">
      <w:rPr>
        <w:rFonts w:ascii="Calibri" w:hAnsi="Calibri" w:cs="Calibri"/>
        <w:sz w:val="24"/>
        <w:szCs w:val="24"/>
      </w:rPr>
      <w:t>17</w:t>
    </w:r>
    <w:r w:rsidR="0020228B">
      <w:t xml:space="preserve">                                             </w:t>
    </w:r>
  </w:p>
  <w:p w:rsidR="0020228B" w:rsidRDefault="0020228B" w:rsidP="00F51AC9">
    <w:pPr>
      <w:framePr w:h="856" w:hRule="exact" w:wrap="auto" w:vAnchor="text" w:hAnchor="page" w:x="3601" w:y="1"/>
    </w:pPr>
  </w:p>
  <w:p w:rsidR="0020228B" w:rsidRDefault="0020228B" w:rsidP="00F51AC9">
    <w:pPr>
      <w:framePr w:h="856" w:hRule="exact" w:wrap="auto" w:vAnchor="text" w:hAnchor="page" w:x="3601" w:y="1"/>
    </w:pPr>
  </w:p>
  <w:p w:rsidR="0020228B" w:rsidRDefault="0020228B">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54014DA"/>
    <w:lvl w:ilvl="0">
      <w:start w:val="1"/>
      <w:numFmt w:val="bullet"/>
      <w:lvlText w:val=""/>
      <w:lvlJc w:val="left"/>
      <w:pPr>
        <w:tabs>
          <w:tab w:val="num" w:pos="643"/>
        </w:tabs>
        <w:ind w:left="643" w:hanging="360"/>
      </w:pPr>
      <w:rPr>
        <w:rFonts w:ascii="Symbol" w:eastAsia="Times New Roman" w:hAnsi="Symbol" w:hint="default"/>
      </w:rPr>
    </w:lvl>
  </w:abstractNum>
  <w:abstractNum w:abstractNumId="1" w15:restartNumberingAfterBreak="0">
    <w:nsid w:val="FFFFFF89"/>
    <w:multiLevelType w:val="singleLevel"/>
    <w:tmpl w:val="D59A2496"/>
    <w:lvl w:ilvl="0">
      <w:start w:val="1"/>
      <w:numFmt w:val="bullet"/>
      <w:lvlText w:val=""/>
      <w:lvlJc w:val="left"/>
      <w:pPr>
        <w:tabs>
          <w:tab w:val="num" w:pos="360"/>
        </w:tabs>
        <w:ind w:left="360" w:hanging="360"/>
      </w:pPr>
      <w:rPr>
        <w:rFonts w:ascii="Symbol" w:eastAsia="Times New Roman" w:hAnsi="Symbol" w:hint="default"/>
      </w:rPr>
    </w:lvl>
  </w:abstractNum>
  <w:abstractNum w:abstractNumId="2" w15:restartNumberingAfterBreak="0">
    <w:nsid w:val="0C327F3C"/>
    <w:multiLevelType w:val="hybridMultilevel"/>
    <w:tmpl w:val="A21A67EA"/>
    <w:lvl w:ilvl="0" w:tplc="FEB624FE">
      <w:start w:val="750"/>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02643"/>
    <w:multiLevelType w:val="multilevel"/>
    <w:tmpl w:val="0E1E1A78"/>
    <w:lvl w:ilvl="0">
      <w:numFmt w:val="bullet"/>
      <w:lvlText w:val="-"/>
      <w:lvlJc w:val="left"/>
      <w:pPr>
        <w:tabs>
          <w:tab w:val="left" w:pos="72"/>
        </w:tabs>
        <w:ind w:left="0" w:firstLine="0"/>
      </w:pPr>
      <w:rPr>
        <w:rFonts w:ascii="Symbol" w:eastAsia="Symbol" w:hAnsi="Symbol"/>
        <w:color w:val="000000"/>
        <w:spacing w:val="1"/>
        <w:w w:val="100"/>
        <w:sz w:val="20"/>
        <w:vertAlign w:val="baseline"/>
        <w:lang w:val="fr-F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E43D2A"/>
    <w:multiLevelType w:val="hybridMultilevel"/>
    <w:tmpl w:val="790085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250D1CB6"/>
    <w:multiLevelType w:val="hybridMultilevel"/>
    <w:tmpl w:val="A0346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A67CC5"/>
    <w:multiLevelType w:val="hybridMultilevel"/>
    <w:tmpl w:val="BC4078A0"/>
    <w:lvl w:ilvl="0" w:tplc="04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3E8D6096"/>
    <w:multiLevelType w:val="singleLevel"/>
    <w:tmpl w:val="FB7AF9A2"/>
    <w:lvl w:ilvl="0">
      <w:start w:val="1"/>
      <w:numFmt w:val="upperRoman"/>
      <w:pStyle w:val="Titre4"/>
      <w:lvlText w:val="%1. "/>
      <w:legacy w:legacy="1" w:legacySpace="0" w:legacyIndent="283"/>
      <w:lvlJc w:val="left"/>
      <w:pPr>
        <w:ind w:left="283" w:hanging="283"/>
      </w:pPr>
      <w:rPr>
        <w:rFonts w:ascii="Times New Roman" w:hAnsi="Times New Roman" w:cs="Times New Roman" w:hint="default"/>
        <w:b w:val="0"/>
        <w:i w:val="0"/>
        <w:sz w:val="24"/>
        <w:szCs w:val="24"/>
        <w:u w:val="single"/>
      </w:rPr>
    </w:lvl>
  </w:abstractNum>
  <w:abstractNum w:abstractNumId="8" w15:restartNumberingAfterBreak="0">
    <w:nsid w:val="409732A7"/>
    <w:multiLevelType w:val="hybridMultilevel"/>
    <w:tmpl w:val="2A14B84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4E9626EB"/>
    <w:multiLevelType w:val="hybridMultilevel"/>
    <w:tmpl w:val="7856FCF4"/>
    <w:lvl w:ilvl="0" w:tplc="04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0" w15:restartNumberingAfterBreak="0">
    <w:nsid w:val="53C458E6"/>
    <w:multiLevelType w:val="hybridMultilevel"/>
    <w:tmpl w:val="EDB60712"/>
    <w:lvl w:ilvl="0" w:tplc="B07C2000">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F8096D"/>
    <w:multiLevelType w:val="multilevel"/>
    <w:tmpl w:val="9E9895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2979A2"/>
    <w:multiLevelType w:val="hybridMultilevel"/>
    <w:tmpl w:val="4E322F70"/>
    <w:lvl w:ilvl="0" w:tplc="52C814C4">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606E25A2"/>
    <w:multiLevelType w:val="hybridMultilevel"/>
    <w:tmpl w:val="5A84E2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5C7D13"/>
    <w:multiLevelType w:val="hybridMultilevel"/>
    <w:tmpl w:val="7884E7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A64384"/>
    <w:multiLevelType w:val="hybridMultilevel"/>
    <w:tmpl w:val="106C4C94"/>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9E3657"/>
    <w:multiLevelType w:val="hybridMultilevel"/>
    <w:tmpl w:val="81066A2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7E97332A"/>
    <w:multiLevelType w:val="hybridMultilevel"/>
    <w:tmpl w:val="B9126D26"/>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0"/>
  </w:num>
  <w:num w:numId="3">
    <w:abstractNumId w:val="7"/>
  </w:num>
  <w:num w:numId="4">
    <w:abstractNumId w:val="5"/>
  </w:num>
  <w:num w:numId="5">
    <w:abstractNumId w:val="14"/>
  </w:num>
  <w:num w:numId="6">
    <w:abstractNumId w:val="15"/>
  </w:num>
  <w:num w:numId="7">
    <w:abstractNumId w:val="13"/>
  </w:num>
  <w:num w:numId="8">
    <w:abstractNumId w:val="2"/>
  </w:num>
  <w:num w:numId="9">
    <w:abstractNumId w:val="11"/>
  </w:num>
  <w:num w:numId="10">
    <w:abstractNumId w:val="5"/>
    <w:lvlOverride w:ilvl="0"/>
    <w:lvlOverride w:ilvl="1"/>
    <w:lvlOverride w:ilvl="2"/>
    <w:lvlOverride w:ilvl="3"/>
    <w:lvlOverride w:ilvl="4"/>
    <w:lvlOverride w:ilvl="5"/>
    <w:lvlOverride w:ilvl="6"/>
    <w:lvlOverride w:ilvl="7"/>
    <w:lvlOverride w:ilvl="8"/>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E"/>
    <w:rsid w:val="00001CF1"/>
    <w:rsid w:val="000038D1"/>
    <w:rsid w:val="000047EA"/>
    <w:rsid w:val="00005B2A"/>
    <w:rsid w:val="00007B9B"/>
    <w:rsid w:val="00012924"/>
    <w:rsid w:val="00023EA6"/>
    <w:rsid w:val="000362E9"/>
    <w:rsid w:val="00037112"/>
    <w:rsid w:val="00044AE7"/>
    <w:rsid w:val="0005639C"/>
    <w:rsid w:val="000646E9"/>
    <w:rsid w:val="000765BA"/>
    <w:rsid w:val="00076B13"/>
    <w:rsid w:val="000775E6"/>
    <w:rsid w:val="00082042"/>
    <w:rsid w:val="000829FC"/>
    <w:rsid w:val="00090445"/>
    <w:rsid w:val="00093180"/>
    <w:rsid w:val="000969E6"/>
    <w:rsid w:val="00097DBF"/>
    <w:rsid w:val="000B4A0C"/>
    <w:rsid w:val="000C3B1A"/>
    <w:rsid w:val="000D55E1"/>
    <w:rsid w:val="000D733F"/>
    <w:rsid w:val="000E0019"/>
    <w:rsid w:val="000E016D"/>
    <w:rsid w:val="000E3881"/>
    <w:rsid w:val="000E6AF1"/>
    <w:rsid w:val="000E71D0"/>
    <w:rsid w:val="000F175E"/>
    <w:rsid w:val="000F523E"/>
    <w:rsid w:val="000F6A02"/>
    <w:rsid w:val="00100567"/>
    <w:rsid w:val="001019BC"/>
    <w:rsid w:val="00113615"/>
    <w:rsid w:val="00116457"/>
    <w:rsid w:val="00116DDD"/>
    <w:rsid w:val="00124178"/>
    <w:rsid w:val="00124487"/>
    <w:rsid w:val="0013155D"/>
    <w:rsid w:val="00134907"/>
    <w:rsid w:val="00137638"/>
    <w:rsid w:val="00140216"/>
    <w:rsid w:val="00143C19"/>
    <w:rsid w:val="00150748"/>
    <w:rsid w:val="00163212"/>
    <w:rsid w:val="00163965"/>
    <w:rsid w:val="001655D1"/>
    <w:rsid w:val="00171AC3"/>
    <w:rsid w:val="001814BD"/>
    <w:rsid w:val="001924EB"/>
    <w:rsid w:val="00193C35"/>
    <w:rsid w:val="001944E5"/>
    <w:rsid w:val="001A0F82"/>
    <w:rsid w:val="001B560D"/>
    <w:rsid w:val="001D46DC"/>
    <w:rsid w:val="001D4F13"/>
    <w:rsid w:val="001D5ABF"/>
    <w:rsid w:val="001E1412"/>
    <w:rsid w:val="001E1A85"/>
    <w:rsid w:val="001E6479"/>
    <w:rsid w:val="001F373B"/>
    <w:rsid w:val="001F6816"/>
    <w:rsid w:val="001F788F"/>
    <w:rsid w:val="0020228B"/>
    <w:rsid w:val="00204030"/>
    <w:rsid w:val="002101A2"/>
    <w:rsid w:val="00222F7D"/>
    <w:rsid w:val="00225647"/>
    <w:rsid w:val="002448B8"/>
    <w:rsid w:val="002477F6"/>
    <w:rsid w:val="002535BD"/>
    <w:rsid w:val="0026369F"/>
    <w:rsid w:val="0026742B"/>
    <w:rsid w:val="002700E6"/>
    <w:rsid w:val="00271AE7"/>
    <w:rsid w:val="00284FE6"/>
    <w:rsid w:val="00286310"/>
    <w:rsid w:val="00295367"/>
    <w:rsid w:val="002C7AB1"/>
    <w:rsid w:val="002D41AC"/>
    <w:rsid w:val="002E55F4"/>
    <w:rsid w:val="00303B67"/>
    <w:rsid w:val="00304BC7"/>
    <w:rsid w:val="0031226C"/>
    <w:rsid w:val="003242E3"/>
    <w:rsid w:val="003260FC"/>
    <w:rsid w:val="003271DA"/>
    <w:rsid w:val="00331C74"/>
    <w:rsid w:val="00333663"/>
    <w:rsid w:val="00335147"/>
    <w:rsid w:val="003367D9"/>
    <w:rsid w:val="00341F43"/>
    <w:rsid w:val="00354973"/>
    <w:rsid w:val="00364FEE"/>
    <w:rsid w:val="003720FB"/>
    <w:rsid w:val="003728C4"/>
    <w:rsid w:val="003B63D1"/>
    <w:rsid w:val="003B6FA7"/>
    <w:rsid w:val="003C1277"/>
    <w:rsid w:val="003C4226"/>
    <w:rsid w:val="003C6A6E"/>
    <w:rsid w:val="003E09D5"/>
    <w:rsid w:val="003E35C8"/>
    <w:rsid w:val="003F49EC"/>
    <w:rsid w:val="003F5073"/>
    <w:rsid w:val="003F76A3"/>
    <w:rsid w:val="00400C90"/>
    <w:rsid w:val="004028DB"/>
    <w:rsid w:val="0042413E"/>
    <w:rsid w:val="0042542D"/>
    <w:rsid w:val="00435DDA"/>
    <w:rsid w:val="00436278"/>
    <w:rsid w:val="004370E0"/>
    <w:rsid w:val="004413C2"/>
    <w:rsid w:val="0044151C"/>
    <w:rsid w:val="0045215E"/>
    <w:rsid w:val="00455BFE"/>
    <w:rsid w:val="00455E79"/>
    <w:rsid w:val="0046479E"/>
    <w:rsid w:val="004851A2"/>
    <w:rsid w:val="00492BC7"/>
    <w:rsid w:val="00493869"/>
    <w:rsid w:val="004A133F"/>
    <w:rsid w:val="004B28DE"/>
    <w:rsid w:val="004B3725"/>
    <w:rsid w:val="004C209C"/>
    <w:rsid w:val="004D035A"/>
    <w:rsid w:val="004E1391"/>
    <w:rsid w:val="004F68FC"/>
    <w:rsid w:val="004F6D4D"/>
    <w:rsid w:val="005019A1"/>
    <w:rsid w:val="00503124"/>
    <w:rsid w:val="005056E1"/>
    <w:rsid w:val="0051118C"/>
    <w:rsid w:val="005146E3"/>
    <w:rsid w:val="00523195"/>
    <w:rsid w:val="00536C68"/>
    <w:rsid w:val="0054015E"/>
    <w:rsid w:val="005423FC"/>
    <w:rsid w:val="005469AF"/>
    <w:rsid w:val="005569D1"/>
    <w:rsid w:val="00556BB0"/>
    <w:rsid w:val="00563080"/>
    <w:rsid w:val="00571ABC"/>
    <w:rsid w:val="00574E3F"/>
    <w:rsid w:val="005760D5"/>
    <w:rsid w:val="005817FF"/>
    <w:rsid w:val="00597FC9"/>
    <w:rsid w:val="005A0F3C"/>
    <w:rsid w:val="005A791C"/>
    <w:rsid w:val="005B2441"/>
    <w:rsid w:val="005B26FF"/>
    <w:rsid w:val="005C2B0B"/>
    <w:rsid w:val="005C6DC3"/>
    <w:rsid w:val="005C772C"/>
    <w:rsid w:val="005C7C3C"/>
    <w:rsid w:val="005C7E20"/>
    <w:rsid w:val="005C7EF6"/>
    <w:rsid w:val="005E0238"/>
    <w:rsid w:val="005E47DA"/>
    <w:rsid w:val="005F09AA"/>
    <w:rsid w:val="005F7C41"/>
    <w:rsid w:val="0060071E"/>
    <w:rsid w:val="00602812"/>
    <w:rsid w:val="00606417"/>
    <w:rsid w:val="00610F32"/>
    <w:rsid w:val="00621259"/>
    <w:rsid w:val="006253A7"/>
    <w:rsid w:val="0063234F"/>
    <w:rsid w:val="006333FA"/>
    <w:rsid w:val="00635C19"/>
    <w:rsid w:val="0063678D"/>
    <w:rsid w:val="006368EA"/>
    <w:rsid w:val="00641FEF"/>
    <w:rsid w:val="00644D00"/>
    <w:rsid w:val="00644ED3"/>
    <w:rsid w:val="00647917"/>
    <w:rsid w:val="006551BB"/>
    <w:rsid w:val="006723C9"/>
    <w:rsid w:val="00683B89"/>
    <w:rsid w:val="006861B4"/>
    <w:rsid w:val="00694B89"/>
    <w:rsid w:val="006A0EDD"/>
    <w:rsid w:val="006C22FB"/>
    <w:rsid w:val="006C5298"/>
    <w:rsid w:val="006E06B7"/>
    <w:rsid w:val="006E7DB1"/>
    <w:rsid w:val="006F0D6D"/>
    <w:rsid w:val="0071792F"/>
    <w:rsid w:val="00736636"/>
    <w:rsid w:val="007376A4"/>
    <w:rsid w:val="00740F71"/>
    <w:rsid w:val="00742C8F"/>
    <w:rsid w:val="00742D50"/>
    <w:rsid w:val="0075021D"/>
    <w:rsid w:val="007644D4"/>
    <w:rsid w:val="0076761C"/>
    <w:rsid w:val="0077166F"/>
    <w:rsid w:val="00772A1B"/>
    <w:rsid w:val="0077461C"/>
    <w:rsid w:val="00776C55"/>
    <w:rsid w:val="007834A9"/>
    <w:rsid w:val="00787D5F"/>
    <w:rsid w:val="00794155"/>
    <w:rsid w:val="007A09DC"/>
    <w:rsid w:val="007A58CB"/>
    <w:rsid w:val="007A5B6B"/>
    <w:rsid w:val="007B0C66"/>
    <w:rsid w:val="007B589E"/>
    <w:rsid w:val="007C384E"/>
    <w:rsid w:val="007C3956"/>
    <w:rsid w:val="007D07FF"/>
    <w:rsid w:val="007D389A"/>
    <w:rsid w:val="007D4E85"/>
    <w:rsid w:val="007E7949"/>
    <w:rsid w:val="007F4F87"/>
    <w:rsid w:val="007F64AB"/>
    <w:rsid w:val="00811CC1"/>
    <w:rsid w:val="0081637F"/>
    <w:rsid w:val="00821B6C"/>
    <w:rsid w:val="00826F0B"/>
    <w:rsid w:val="00834FC0"/>
    <w:rsid w:val="0083647D"/>
    <w:rsid w:val="008365E5"/>
    <w:rsid w:val="00836908"/>
    <w:rsid w:val="00836B35"/>
    <w:rsid w:val="008370C7"/>
    <w:rsid w:val="00847443"/>
    <w:rsid w:val="00847686"/>
    <w:rsid w:val="0085377E"/>
    <w:rsid w:val="00855938"/>
    <w:rsid w:val="00862ABE"/>
    <w:rsid w:val="00862B12"/>
    <w:rsid w:val="00870147"/>
    <w:rsid w:val="008752F3"/>
    <w:rsid w:val="00875A89"/>
    <w:rsid w:val="00880F9B"/>
    <w:rsid w:val="0088132C"/>
    <w:rsid w:val="0089388E"/>
    <w:rsid w:val="008A3C99"/>
    <w:rsid w:val="008A3F69"/>
    <w:rsid w:val="008A52BF"/>
    <w:rsid w:val="008B369D"/>
    <w:rsid w:val="008C0FC5"/>
    <w:rsid w:val="008C1BF9"/>
    <w:rsid w:val="008C22A6"/>
    <w:rsid w:val="008D4886"/>
    <w:rsid w:val="008D64FA"/>
    <w:rsid w:val="008E7C2E"/>
    <w:rsid w:val="008F5B93"/>
    <w:rsid w:val="008F5D5B"/>
    <w:rsid w:val="0090349C"/>
    <w:rsid w:val="00923425"/>
    <w:rsid w:val="00950B6B"/>
    <w:rsid w:val="00952BCB"/>
    <w:rsid w:val="00953CCE"/>
    <w:rsid w:val="00960E64"/>
    <w:rsid w:val="00970E05"/>
    <w:rsid w:val="00975F7E"/>
    <w:rsid w:val="009837DA"/>
    <w:rsid w:val="00984D31"/>
    <w:rsid w:val="00992833"/>
    <w:rsid w:val="00994AEF"/>
    <w:rsid w:val="00996009"/>
    <w:rsid w:val="00996822"/>
    <w:rsid w:val="009A1651"/>
    <w:rsid w:val="009A2629"/>
    <w:rsid w:val="009A3848"/>
    <w:rsid w:val="009A7BDE"/>
    <w:rsid w:val="009B62D8"/>
    <w:rsid w:val="009B722B"/>
    <w:rsid w:val="009C17E7"/>
    <w:rsid w:val="009C1F62"/>
    <w:rsid w:val="009D2CC2"/>
    <w:rsid w:val="009D7C21"/>
    <w:rsid w:val="009D7C39"/>
    <w:rsid w:val="009E0E7B"/>
    <w:rsid w:val="009E2B4B"/>
    <w:rsid w:val="009F09CA"/>
    <w:rsid w:val="009F1D8E"/>
    <w:rsid w:val="00A030F7"/>
    <w:rsid w:val="00A034DB"/>
    <w:rsid w:val="00A05CDD"/>
    <w:rsid w:val="00A07B9D"/>
    <w:rsid w:val="00A15DE1"/>
    <w:rsid w:val="00A22AE3"/>
    <w:rsid w:val="00A243FD"/>
    <w:rsid w:val="00A363D1"/>
    <w:rsid w:val="00A51273"/>
    <w:rsid w:val="00A559AA"/>
    <w:rsid w:val="00A62C5E"/>
    <w:rsid w:val="00A65D84"/>
    <w:rsid w:val="00A67467"/>
    <w:rsid w:val="00A71BC5"/>
    <w:rsid w:val="00A73D02"/>
    <w:rsid w:val="00A76917"/>
    <w:rsid w:val="00A834AE"/>
    <w:rsid w:val="00A84D28"/>
    <w:rsid w:val="00A87CD0"/>
    <w:rsid w:val="00A93A04"/>
    <w:rsid w:val="00A96A18"/>
    <w:rsid w:val="00AA25E3"/>
    <w:rsid w:val="00AA30BA"/>
    <w:rsid w:val="00AC69A0"/>
    <w:rsid w:val="00AC789B"/>
    <w:rsid w:val="00AC79C8"/>
    <w:rsid w:val="00AD49A0"/>
    <w:rsid w:val="00AD7CB2"/>
    <w:rsid w:val="00AE4480"/>
    <w:rsid w:val="00AE4783"/>
    <w:rsid w:val="00AE5B81"/>
    <w:rsid w:val="00AF11AC"/>
    <w:rsid w:val="00AF1698"/>
    <w:rsid w:val="00AF193A"/>
    <w:rsid w:val="00AF2C91"/>
    <w:rsid w:val="00AF3E36"/>
    <w:rsid w:val="00B21269"/>
    <w:rsid w:val="00B23138"/>
    <w:rsid w:val="00B23771"/>
    <w:rsid w:val="00B25C57"/>
    <w:rsid w:val="00B36DA5"/>
    <w:rsid w:val="00B463B4"/>
    <w:rsid w:val="00B5016D"/>
    <w:rsid w:val="00B5046F"/>
    <w:rsid w:val="00B51CE7"/>
    <w:rsid w:val="00B622F6"/>
    <w:rsid w:val="00B63B79"/>
    <w:rsid w:val="00B65021"/>
    <w:rsid w:val="00B679C8"/>
    <w:rsid w:val="00B67C8F"/>
    <w:rsid w:val="00B77894"/>
    <w:rsid w:val="00B87B01"/>
    <w:rsid w:val="00BA07F8"/>
    <w:rsid w:val="00BA12F7"/>
    <w:rsid w:val="00BA618B"/>
    <w:rsid w:val="00BB1FF1"/>
    <w:rsid w:val="00BC6E60"/>
    <w:rsid w:val="00BF0C20"/>
    <w:rsid w:val="00BF42BD"/>
    <w:rsid w:val="00BF4748"/>
    <w:rsid w:val="00BF5135"/>
    <w:rsid w:val="00BF57CC"/>
    <w:rsid w:val="00C1456D"/>
    <w:rsid w:val="00C15D7A"/>
    <w:rsid w:val="00C210EC"/>
    <w:rsid w:val="00C2582E"/>
    <w:rsid w:val="00C328C5"/>
    <w:rsid w:val="00C3615A"/>
    <w:rsid w:val="00C4222B"/>
    <w:rsid w:val="00C42C13"/>
    <w:rsid w:val="00C443A1"/>
    <w:rsid w:val="00C45B06"/>
    <w:rsid w:val="00C50569"/>
    <w:rsid w:val="00C514BE"/>
    <w:rsid w:val="00C57194"/>
    <w:rsid w:val="00C61AE2"/>
    <w:rsid w:val="00C62006"/>
    <w:rsid w:val="00C65A72"/>
    <w:rsid w:val="00C713E9"/>
    <w:rsid w:val="00C739B4"/>
    <w:rsid w:val="00C84F64"/>
    <w:rsid w:val="00CA065D"/>
    <w:rsid w:val="00CA13FF"/>
    <w:rsid w:val="00CA2676"/>
    <w:rsid w:val="00CA494F"/>
    <w:rsid w:val="00CA50FD"/>
    <w:rsid w:val="00CA7AC1"/>
    <w:rsid w:val="00CB5978"/>
    <w:rsid w:val="00CD70C3"/>
    <w:rsid w:val="00CE251B"/>
    <w:rsid w:val="00CF1F63"/>
    <w:rsid w:val="00CF7C92"/>
    <w:rsid w:val="00D013F8"/>
    <w:rsid w:val="00D035B1"/>
    <w:rsid w:val="00D041F8"/>
    <w:rsid w:val="00D2118C"/>
    <w:rsid w:val="00D2526D"/>
    <w:rsid w:val="00D27237"/>
    <w:rsid w:val="00D309B0"/>
    <w:rsid w:val="00D33633"/>
    <w:rsid w:val="00D419D7"/>
    <w:rsid w:val="00D4573B"/>
    <w:rsid w:val="00D518D9"/>
    <w:rsid w:val="00D57F0A"/>
    <w:rsid w:val="00D64E9F"/>
    <w:rsid w:val="00D71CFF"/>
    <w:rsid w:val="00D73EC8"/>
    <w:rsid w:val="00D764A4"/>
    <w:rsid w:val="00D77CD3"/>
    <w:rsid w:val="00D8092C"/>
    <w:rsid w:val="00D95171"/>
    <w:rsid w:val="00DB468A"/>
    <w:rsid w:val="00DC7384"/>
    <w:rsid w:val="00DF3F36"/>
    <w:rsid w:val="00DF404C"/>
    <w:rsid w:val="00E01519"/>
    <w:rsid w:val="00E11B51"/>
    <w:rsid w:val="00E214D5"/>
    <w:rsid w:val="00E3211D"/>
    <w:rsid w:val="00E33B7C"/>
    <w:rsid w:val="00E4000F"/>
    <w:rsid w:val="00E40A80"/>
    <w:rsid w:val="00E4611A"/>
    <w:rsid w:val="00E50C4D"/>
    <w:rsid w:val="00E51ADF"/>
    <w:rsid w:val="00E53231"/>
    <w:rsid w:val="00E54293"/>
    <w:rsid w:val="00E657F3"/>
    <w:rsid w:val="00E70F6D"/>
    <w:rsid w:val="00E76813"/>
    <w:rsid w:val="00E83528"/>
    <w:rsid w:val="00E90513"/>
    <w:rsid w:val="00E9201B"/>
    <w:rsid w:val="00E92AAC"/>
    <w:rsid w:val="00EB08AA"/>
    <w:rsid w:val="00EB1FE2"/>
    <w:rsid w:val="00EB387E"/>
    <w:rsid w:val="00EB69F8"/>
    <w:rsid w:val="00EC49F0"/>
    <w:rsid w:val="00EC7B06"/>
    <w:rsid w:val="00ED28EF"/>
    <w:rsid w:val="00ED5348"/>
    <w:rsid w:val="00EE5D7C"/>
    <w:rsid w:val="00EF11E2"/>
    <w:rsid w:val="00EF3A77"/>
    <w:rsid w:val="00F014BA"/>
    <w:rsid w:val="00F04A2F"/>
    <w:rsid w:val="00F05A2C"/>
    <w:rsid w:val="00F06A93"/>
    <w:rsid w:val="00F07AFC"/>
    <w:rsid w:val="00F14270"/>
    <w:rsid w:val="00F16203"/>
    <w:rsid w:val="00F22479"/>
    <w:rsid w:val="00F2429B"/>
    <w:rsid w:val="00F27E70"/>
    <w:rsid w:val="00F31A02"/>
    <w:rsid w:val="00F31FCE"/>
    <w:rsid w:val="00F46173"/>
    <w:rsid w:val="00F51AC9"/>
    <w:rsid w:val="00F542FB"/>
    <w:rsid w:val="00F631CF"/>
    <w:rsid w:val="00F64009"/>
    <w:rsid w:val="00F726B5"/>
    <w:rsid w:val="00F740C9"/>
    <w:rsid w:val="00F743F1"/>
    <w:rsid w:val="00F76684"/>
    <w:rsid w:val="00F942AD"/>
    <w:rsid w:val="00F950FD"/>
    <w:rsid w:val="00F967ED"/>
    <w:rsid w:val="00F971BB"/>
    <w:rsid w:val="00FA0A5F"/>
    <w:rsid w:val="00FA4061"/>
    <w:rsid w:val="00FA7A59"/>
    <w:rsid w:val="00FB124C"/>
    <w:rsid w:val="00FB309F"/>
    <w:rsid w:val="00FB75DB"/>
    <w:rsid w:val="00FC4DEA"/>
    <w:rsid w:val="00FD6923"/>
    <w:rsid w:val="00FE7144"/>
    <w:rsid w:val="00FF1429"/>
    <w:rsid w:val="00FF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A8981B8B-FD9A-4BAE-BD5A-B02D9A4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fr-FR" w:eastAsia="en-US"/>
    </w:rPr>
  </w:style>
  <w:style w:type="paragraph" w:styleId="Titre1">
    <w:name w:val="heading 1"/>
    <w:basedOn w:val="Normal"/>
    <w:next w:val="Normal"/>
    <w:link w:val="Titre1Car"/>
    <w:qFormat/>
    <w:pPr>
      <w:keepNext/>
      <w:outlineLvl w:val="0"/>
    </w:pPr>
    <w:rPr>
      <w:b/>
      <w:bCs/>
      <w:sz w:val="24"/>
      <w:szCs w:val="24"/>
      <w:u w:val="single"/>
    </w:rPr>
  </w:style>
  <w:style w:type="paragraph" w:styleId="Titre2">
    <w:name w:val="heading 2"/>
    <w:basedOn w:val="Normal"/>
    <w:next w:val="Normal"/>
    <w:qFormat/>
    <w:pPr>
      <w:keepNext/>
      <w:outlineLvl w:val="1"/>
    </w:pPr>
    <w:rPr>
      <w:sz w:val="24"/>
      <w:szCs w:val="24"/>
    </w:rPr>
  </w:style>
  <w:style w:type="paragraph" w:styleId="Titre3">
    <w:name w:val="heading 3"/>
    <w:basedOn w:val="Normal"/>
    <w:next w:val="Normal"/>
    <w:link w:val="Titre3Car"/>
    <w:qFormat/>
    <w:pPr>
      <w:keepNext/>
      <w:jc w:val="center"/>
      <w:outlineLvl w:val="2"/>
    </w:pPr>
    <w:rPr>
      <w:b/>
      <w:bCs/>
      <w:sz w:val="24"/>
      <w:szCs w:val="24"/>
    </w:rPr>
  </w:style>
  <w:style w:type="paragraph" w:styleId="Titre4">
    <w:name w:val="heading 4"/>
    <w:basedOn w:val="Normal"/>
    <w:next w:val="Normal"/>
    <w:qFormat/>
    <w:pPr>
      <w:keepNext/>
      <w:numPr>
        <w:numId w:val="3"/>
      </w:numPr>
      <w:outlineLvl w:val="3"/>
    </w:pPr>
    <w:rPr>
      <w:b/>
      <w:bCs/>
      <w:u w:val="single"/>
    </w:rPr>
  </w:style>
  <w:style w:type="paragraph" w:styleId="Titre5">
    <w:name w:val="heading 5"/>
    <w:basedOn w:val="Normal"/>
    <w:next w:val="Normal"/>
    <w:qFormat/>
    <w:pPr>
      <w:keepNext/>
      <w:suppressAutoHyphens/>
      <w:jc w:val="both"/>
      <w:outlineLvl w:val="4"/>
    </w:pPr>
    <w:rPr>
      <w:b/>
      <w:bCs/>
      <w:spacing w:val="-2"/>
      <w:u w:val="single"/>
    </w:rPr>
  </w:style>
  <w:style w:type="paragraph" w:styleId="Titre6">
    <w:name w:val="heading 6"/>
    <w:basedOn w:val="Normal"/>
    <w:next w:val="Normal"/>
    <w:link w:val="Titre6Car"/>
    <w:qFormat/>
    <w:pPr>
      <w:keepNext/>
      <w:outlineLvl w:val="5"/>
    </w:pPr>
    <w:rPr>
      <w:b/>
      <w:bCs/>
      <w:u w:val="single"/>
    </w:rPr>
  </w:style>
  <w:style w:type="paragraph" w:styleId="Titre7">
    <w:name w:val="heading 7"/>
    <w:basedOn w:val="Normal"/>
    <w:next w:val="Normal"/>
    <w:qFormat/>
    <w:pPr>
      <w:keepNext/>
      <w:jc w:val="center"/>
      <w:outlineLvl w:val="6"/>
    </w:pPr>
    <w:rPr>
      <w:b/>
      <w:bCs/>
    </w:rPr>
  </w:style>
  <w:style w:type="paragraph" w:styleId="Titre8">
    <w:name w:val="heading 8"/>
    <w:basedOn w:val="Normal"/>
    <w:next w:val="Normal"/>
    <w:qFormat/>
    <w:pPr>
      <w:keepNext/>
      <w:outlineLvl w:val="7"/>
    </w:pPr>
    <w:rPr>
      <w:u w:val="single"/>
      <w:lang w:val="en-GB"/>
    </w:rPr>
  </w:style>
  <w:style w:type="paragraph" w:styleId="Titre9">
    <w:name w:val="heading 9"/>
    <w:basedOn w:val="Normal"/>
    <w:next w:val="Normal"/>
    <w:qFormat/>
    <w:pPr>
      <w:keepNext/>
      <w:ind w:firstLine="708"/>
      <w:outlineLvl w:val="8"/>
    </w:pPr>
    <w:rPr>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pPr>
      <w:tabs>
        <w:tab w:val="center" w:pos="4703"/>
        <w:tab w:val="right" w:pos="9406"/>
      </w:tabs>
    </w:pPr>
  </w:style>
  <w:style w:type="character" w:styleId="Numrodepage">
    <w:name w:val="page number"/>
    <w:basedOn w:val="Policepardfaut"/>
  </w:style>
  <w:style w:type="paragraph" w:styleId="Lgende">
    <w:name w:val="caption"/>
    <w:basedOn w:val="Normal"/>
    <w:next w:val="Normal"/>
    <w:qFormat/>
    <w:pPr>
      <w:widowControl w:val="0"/>
    </w:pPr>
    <w:rPr>
      <w:rFonts w:ascii="Courier New" w:hAnsi="Courier New" w:cs="Courier New"/>
      <w:sz w:val="24"/>
      <w:szCs w:val="24"/>
    </w:rPr>
  </w:style>
  <w:style w:type="paragraph" w:styleId="Corpsdetexte">
    <w:name w:val="Body Text"/>
    <w:basedOn w:val="Normal"/>
    <w:link w:val="CorpsdetexteCar"/>
    <w:pPr>
      <w:jc w:val="both"/>
    </w:pPr>
  </w:style>
  <w:style w:type="paragraph" w:styleId="Pieddepage">
    <w:name w:val="footer"/>
    <w:basedOn w:val="Normal"/>
    <w:link w:val="PieddepageCar"/>
    <w:pPr>
      <w:tabs>
        <w:tab w:val="center" w:pos="4536"/>
        <w:tab w:val="right" w:pos="9072"/>
      </w:tabs>
    </w:pPr>
  </w:style>
  <w:style w:type="paragraph" w:styleId="Retraitcorpsdetexte">
    <w:name w:val="Body Text Indent"/>
    <w:basedOn w:val="Normal"/>
    <w:link w:val="RetraitcorpsdetexteCar"/>
    <w:pPr>
      <w:ind w:firstLine="705"/>
      <w:jc w:val="both"/>
    </w:pPr>
  </w:style>
  <w:style w:type="paragraph" w:styleId="Listepuces">
    <w:name w:val="List Bullet"/>
    <w:basedOn w:val="Normal"/>
    <w:autoRedefine/>
    <w:pPr>
      <w:numPr>
        <w:numId w:val="2"/>
      </w:numPr>
      <w:ind w:left="360"/>
    </w:pPr>
  </w:style>
  <w:style w:type="paragraph" w:styleId="Retraitcorpsdetexte2">
    <w:name w:val="Body Text Indent 2"/>
    <w:basedOn w:val="Normal"/>
    <w:pPr>
      <w:ind w:left="705"/>
      <w:jc w:val="both"/>
    </w:pPr>
  </w:style>
  <w:style w:type="paragraph" w:styleId="Notedebasdepage">
    <w:name w:val="footnote text"/>
    <w:basedOn w:val="Normal"/>
    <w:semiHidden/>
  </w:style>
  <w:style w:type="character" w:styleId="Appelnotedebasdep">
    <w:name w:val="footnote reference"/>
    <w:semiHidden/>
    <w:rPr>
      <w:vertAlign w:val="superscript"/>
    </w:rPr>
  </w:style>
  <w:style w:type="paragraph" w:customStyle="1" w:styleId="Default">
    <w:name w:val="Default"/>
    <w:pPr>
      <w:autoSpaceDE w:val="0"/>
      <w:autoSpaceDN w:val="0"/>
      <w:adjustRightInd w:val="0"/>
    </w:pPr>
    <w:rPr>
      <w:rFonts w:ascii="TimesNewRoman" w:hAnsi="TimesNewRoman"/>
      <w:lang w:val="en-US" w:eastAsia="en-US"/>
    </w:rPr>
  </w:style>
  <w:style w:type="paragraph" w:customStyle="1" w:styleId="Letter">
    <w:name w:val="Letter"/>
    <w:basedOn w:val="Default"/>
    <w:next w:val="Default"/>
  </w:style>
  <w:style w:type="paragraph" w:customStyle="1" w:styleId="Voetnoottekst">
    <w:name w:val="Voetnoottekst"/>
    <w:basedOn w:val="Default"/>
    <w:next w:val="Default"/>
  </w:style>
  <w:style w:type="paragraph" w:customStyle="1" w:styleId="Plattetekst2">
    <w:name w:val="Platte tekst 2"/>
    <w:basedOn w:val="Default"/>
    <w:next w:val="Default"/>
  </w:style>
  <w:style w:type="character" w:styleId="Lienhypertexte">
    <w:name w:val="Hyperlink"/>
    <w:rPr>
      <w:color w:val="0000FF"/>
      <w:u w:val="single"/>
    </w:rPr>
  </w:style>
  <w:style w:type="paragraph" w:styleId="Corpsdetexte3">
    <w:name w:val="Body Text 3"/>
    <w:basedOn w:val="Normal"/>
    <w:pPr>
      <w:jc w:val="both"/>
    </w:pPr>
    <w:rPr>
      <w:color w:val="000000"/>
    </w:rPr>
  </w:style>
  <w:style w:type="paragraph" w:customStyle="1" w:styleId="Kop4">
    <w:name w:val="Kop 4"/>
    <w:basedOn w:val="Default"/>
    <w:next w:val="Default"/>
  </w:style>
  <w:style w:type="paragraph" w:customStyle="1" w:styleId="Standaard">
    <w:name w:val="Standaard"/>
    <w:basedOn w:val="Default"/>
    <w:next w:val="Default"/>
  </w:style>
  <w:style w:type="paragraph" w:customStyle="1" w:styleId="Titel">
    <w:name w:val="Titel"/>
    <w:basedOn w:val="Default"/>
    <w:next w:val="Default"/>
    <w:rPr>
      <w:rFonts w:ascii="TimesNewRoman,Bold" w:hAnsi="TimesNewRoman,Bold"/>
    </w:rPr>
  </w:style>
  <w:style w:type="paragraph" w:customStyle="1" w:styleId="Subtitel">
    <w:name w:val="Subtitel"/>
    <w:basedOn w:val="Default"/>
    <w:next w:val="Default"/>
    <w:rPr>
      <w:rFonts w:ascii="TimesNewRoman,Bold" w:hAnsi="TimesNewRoman,Bold"/>
    </w:rPr>
  </w:style>
  <w:style w:type="paragraph" w:customStyle="1" w:styleId="Kop1">
    <w:name w:val="Kop 1"/>
    <w:basedOn w:val="Default"/>
    <w:next w:val="Default"/>
    <w:rPr>
      <w:rFonts w:ascii="TimesNewRoman,Bold" w:hAnsi="TimesNewRoman,Bold"/>
    </w:rPr>
  </w:style>
  <w:style w:type="paragraph" w:customStyle="1" w:styleId="Kop2">
    <w:name w:val="Kop 2"/>
    <w:basedOn w:val="Default"/>
    <w:next w:val="Default"/>
    <w:rPr>
      <w:rFonts w:ascii="TimesNewRoman,Bold" w:hAnsi="TimesNewRoman,Bold"/>
    </w:rPr>
  </w:style>
  <w:style w:type="paragraph" w:styleId="Listepuces2">
    <w:name w:val="List Bullet 2"/>
    <w:basedOn w:val="Normal"/>
    <w:autoRedefine/>
    <w:pPr>
      <w:numPr>
        <w:numId w:val="1"/>
      </w:numPr>
      <w:tabs>
        <w:tab w:val="clear" w:pos="360"/>
        <w:tab w:val="num" w:pos="643"/>
      </w:tabs>
      <w:ind w:left="643"/>
    </w:pPr>
  </w:style>
  <w:style w:type="paragraph" w:styleId="Textedebulles">
    <w:name w:val="Balloon Text"/>
    <w:basedOn w:val="Normal"/>
    <w:rPr>
      <w:rFonts w:ascii="Tahoma" w:hAnsi="Tahoma" w:cs="Tahoma"/>
      <w:sz w:val="16"/>
      <w:szCs w:val="16"/>
    </w:rPr>
  </w:style>
  <w:style w:type="paragraph" w:styleId="Retraitcorpsdetexte3">
    <w:name w:val="Body Text Indent 3"/>
    <w:basedOn w:val="Normal"/>
    <w:pPr>
      <w:ind w:firstLine="567"/>
      <w:jc w:val="both"/>
    </w:pPr>
  </w:style>
  <w:style w:type="paragraph" w:styleId="Corpsdetexte2">
    <w:name w:val="Body Text 2"/>
    <w:basedOn w:val="Normal"/>
    <w:link w:val="Corpsdetexte2Car"/>
    <w:rPr>
      <w:b/>
      <w:bCs/>
      <w:szCs w:val="24"/>
      <w:u w:val="single"/>
    </w:rPr>
  </w:style>
  <w:style w:type="character" w:styleId="Lienhypertextesuivivisit">
    <w:name w:val="FollowedHyperlink"/>
    <w:rPr>
      <w:color w:val="800080"/>
      <w:u w:val="single"/>
    </w:rPr>
  </w:style>
  <w:style w:type="paragraph" w:styleId="Normalcentr">
    <w:name w:val="Block Text"/>
    <w:basedOn w:val="Normal"/>
    <w:pPr>
      <w:ind w:left="180" w:right="-108"/>
    </w:pPr>
    <w:rPr>
      <w:rFonts w:ascii="Times New Roman" w:hAnsi="Times New Roman"/>
      <w:sz w:val="24"/>
      <w:szCs w:val="24"/>
    </w:rPr>
  </w:style>
  <w:style w:type="paragraph" w:styleId="Liste">
    <w:name w:val="List"/>
    <w:basedOn w:val="Corpsdetexte"/>
    <w:pPr>
      <w:suppressAutoHyphens/>
    </w:pPr>
    <w:rPr>
      <w:bCs/>
      <w:lang w:eastAsia="ar-SA"/>
    </w:rPr>
  </w:style>
  <w:style w:type="paragraph" w:styleId="Commentaire">
    <w:name w:val="annotation text"/>
    <w:basedOn w:val="Normal"/>
    <w:semiHidden/>
    <w:rPr>
      <w:rFonts w:ascii="Times New Roman" w:hAnsi="Times New Roman"/>
      <w:lang w:eastAsia="fr-FR"/>
    </w:rPr>
  </w:style>
  <w:style w:type="paragraph" w:styleId="Paragraphedeliste">
    <w:name w:val="List Paragraph"/>
    <w:basedOn w:val="Normal"/>
    <w:uiPriority w:val="34"/>
    <w:qFormat/>
    <w:rsid w:val="00A76917"/>
    <w:pPr>
      <w:ind w:left="720"/>
    </w:pPr>
  </w:style>
  <w:style w:type="character" w:customStyle="1" w:styleId="Titre1Car">
    <w:name w:val="Titre 1 Car"/>
    <w:link w:val="Titre1"/>
    <w:rsid w:val="0088132C"/>
    <w:rPr>
      <w:rFonts w:ascii="Verdana" w:hAnsi="Verdana"/>
      <w:b/>
      <w:bCs/>
      <w:sz w:val="24"/>
      <w:szCs w:val="24"/>
      <w:u w:val="single"/>
      <w:lang w:val="fr-FR" w:eastAsia="en-US"/>
    </w:rPr>
  </w:style>
  <w:style w:type="character" w:customStyle="1" w:styleId="Titre6Car">
    <w:name w:val="Titre 6 Car"/>
    <w:link w:val="Titre6"/>
    <w:rsid w:val="0088132C"/>
    <w:rPr>
      <w:rFonts w:ascii="Verdana" w:hAnsi="Verdana"/>
      <w:b/>
      <w:bCs/>
      <w:u w:val="single"/>
      <w:lang w:val="fr-FR" w:eastAsia="en-US"/>
    </w:rPr>
  </w:style>
  <w:style w:type="character" w:customStyle="1" w:styleId="En-tteCar">
    <w:name w:val="En-tête Car"/>
    <w:link w:val="En-tte"/>
    <w:rsid w:val="0088132C"/>
    <w:rPr>
      <w:rFonts w:ascii="Verdana" w:hAnsi="Verdana"/>
      <w:lang w:val="fr-FR" w:eastAsia="en-US"/>
    </w:rPr>
  </w:style>
  <w:style w:type="character" w:customStyle="1" w:styleId="CorpsdetexteCar">
    <w:name w:val="Corps de texte Car"/>
    <w:link w:val="Corpsdetexte"/>
    <w:rsid w:val="0088132C"/>
    <w:rPr>
      <w:rFonts w:ascii="Verdana" w:hAnsi="Verdana"/>
      <w:lang w:val="fr-FR" w:eastAsia="en-US"/>
    </w:rPr>
  </w:style>
  <w:style w:type="character" w:customStyle="1" w:styleId="PieddepageCar">
    <w:name w:val="Pied de page Car"/>
    <w:link w:val="Pieddepage"/>
    <w:rsid w:val="0088132C"/>
    <w:rPr>
      <w:rFonts w:ascii="Verdana" w:hAnsi="Verdana"/>
      <w:lang w:val="fr-FR" w:eastAsia="en-US"/>
    </w:rPr>
  </w:style>
  <w:style w:type="character" w:customStyle="1" w:styleId="Corpsdetexte2Car">
    <w:name w:val="Corps de texte 2 Car"/>
    <w:link w:val="Corpsdetexte2"/>
    <w:rsid w:val="007B589E"/>
    <w:rPr>
      <w:rFonts w:ascii="Verdana" w:hAnsi="Verdana"/>
      <w:b/>
      <w:bCs/>
      <w:szCs w:val="24"/>
      <w:u w:val="single"/>
      <w:lang w:val="fr-FR" w:eastAsia="en-US"/>
    </w:rPr>
  </w:style>
  <w:style w:type="character" w:customStyle="1" w:styleId="RetraitcorpsdetexteCar">
    <w:name w:val="Retrait corps de texte Car"/>
    <w:link w:val="Retraitcorpsdetexte"/>
    <w:rsid w:val="006C22FB"/>
    <w:rPr>
      <w:rFonts w:ascii="Verdana" w:hAnsi="Verdana"/>
      <w:lang w:val="fr-FR" w:eastAsia="en-US"/>
    </w:rPr>
  </w:style>
  <w:style w:type="character" w:customStyle="1" w:styleId="Titre3Car">
    <w:name w:val="Titre 3 Car"/>
    <w:link w:val="Titre3"/>
    <w:rsid w:val="00FB75DB"/>
    <w:rPr>
      <w:rFonts w:ascii="Verdana" w:hAnsi="Verdana"/>
      <w:b/>
      <w:bCs/>
      <w:sz w:val="24"/>
      <w:szCs w:val="24"/>
      <w:lang w:val="fr-FR" w:eastAsia="en-US"/>
    </w:rPr>
  </w:style>
  <w:style w:type="paragraph" w:styleId="Sous-titre">
    <w:name w:val="Subtitle"/>
    <w:basedOn w:val="Normal"/>
    <w:next w:val="Normal"/>
    <w:link w:val="Sous-titreCar"/>
    <w:qFormat/>
    <w:rsid w:val="00E90513"/>
    <w:pPr>
      <w:spacing w:after="60"/>
      <w:jc w:val="center"/>
      <w:outlineLvl w:val="1"/>
    </w:pPr>
    <w:rPr>
      <w:rFonts w:ascii="Calibri Light" w:hAnsi="Calibri Light"/>
      <w:sz w:val="24"/>
      <w:szCs w:val="24"/>
    </w:rPr>
  </w:style>
  <w:style w:type="character" w:customStyle="1" w:styleId="Sous-titreCar">
    <w:name w:val="Sous-titre Car"/>
    <w:link w:val="Sous-titre"/>
    <w:rsid w:val="00E90513"/>
    <w:rPr>
      <w:rFonts w:ascii="Calibri Light" w:eastAsia="Times New Roman" w:hAnsi="Calibri Light" w:cs="Times New Roman"/>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22871">
      <w:bodyDiv w:val="1"/>
      <w:marLeft w:val="0"/>
      <w:marRight w:val="0"/>
      <w:marTop w:val="0"/>
      <w:marBottom w:val="0"/>
      <w:divBdr>
        <w:top w:val="none" w:sz="0" w:space="0" w:color="auto"/>
        <w:left w:val="none" w:sz="0" w:space="0" w:color="auto"/>
        <w:bottom w:val="none" w:sz="0" w:space="0" w:color="auto"/>
        <w:right w:val="none" w:sz="0" w:space="0" w:color="auto"/>
      </w:divBdr>
    </w:div>
    <w:div w:id="5822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idat.be" TargetMode="External"/><Relationship Id="rId5" Type="http://schemas.openxmlformats.org/officeDocument/2006/relationships/webSettings" Target="webSettings.xml"/><Relationship Id="rId10" Type="http://schemas.openxmlformats.org/officeDocument/2006/relationships/hyperlink" Target="http://www.juridat.be" TargetMode="External"/><Relationship Id="rId4" Type="http://schemas.openxmlformats.org/officeDocument/2006/relationships/settings" Target="settings.xml"/><Relationship Id="rId9" Type="http://schemas.openxmlformats.org/officeDocument/2006/relationships/hyperlink" Target="https://jura.kluwer.be/secure/documentview.aspx?id=lf3641&amp;anchor=lf3641-50&amp;bron=do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541AE-F69B-4B42-A481-CDFCDAD6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6037</Words>
  <Characters>34412</Characters>
  <Application>Microsoft Office Word</Application>
  <DocSecurity>0</DocSecurity>
  <Lines>286</Lines>
  <Paragraphs>80</Paragraphs>
  <ScaleCrop>false</ScaleCrop>
  <HeadingPairs>
    <vt:vector size="2" baseType="variant">
      <vt:variant>
        <vt:lpstr>Titre</vt:lpstr>
      </vt:variant>
      <vt:variant>
        <vt:i4>1</vt:i4>
      </vt:variant>
    </vt:vector>
  </HeadingPairs>
  <TitlesOfParts>
    <vt:vector size="1" baseType="lpstr">
      <vt:lpstr>N°</vt:lpstr>
    </vt:vector>
  </TitlesOfParts>
  <Company>MINISTERE DE LA JUSTICE</Company>
  <LinksUpToDate>false</LinksUpToDate>
  <CharactersWithSpaces>40369</CharactersWithSpaces>
  <SharedDoc>false</SharedDoc>
  <HLinks>
    <vt:vector size="18" baseType="variant">
      <vt:variant>
        <vt:i4>7209062</vt:i4>
      </vt:variant>
      <vt:variant>
        <vt:i4>6</vt:i4>
      </vt:variant>
      <vt:variant>
        <vt:i4>0</vt:i4>
      </vt:variant>
      <vt:variant>
        <vt:i4>5</vt:i4>
      </vt:variant>
      <vt:variant>
        <vt:lpwstr>http://www.juridat.be/</vt:lpwstr>
      </vt:variant>
      <vt:variant>
        <vt:lpwstr/>
      </vt:variant>
      <vt:variant>
        <vt:i4>7209062</vt:i4>
      </vt:variant>
      <vt:variant>
        <vt:i4>3</vt:i4>
      </vt:variant>
      <vt:variant>
        <vt:i4>0</vt:i4>
      </vt:variant>
      <vt:variant>
        <vt:i4>5</vt:i4>
      </vt:variant>
      <vt:variant>
        <vt:lpwstr>http://www.juridat.be/</vt:lpwstr>
      </vt:variant>
      <vt:variant>
        <vt:lpwstr/>
      </vt:variant>
      <vt:variant>
        <vt:i4>3604602</vt:i4>
      </vt:variant>
      <vt:variant>
        <vt:i4>0</vt:i4>
      </vt:variant>
      <vt:variant>
        <vt:i4>0</vt:i4>
      </vt:variant>
      <vt:variant>
        <vt:i4>5</vt:i4>
      </vt:variant>
      <vt:variant>
        <vt:lpwstr>https://jura.kluwer.be/secure/documentview.aspx?id=lf3641&amp;anchor=lf3641-50&amp;bron=doc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
  <dc:creator>MJ</dc:creator>
  <cp:keywords/>
  <cp:lastModifiedBy>Maréchal Denis</cp:lastModifiedBy>
  <cp:revision>2</cp:revision>
  <cp:lastPrinted>2019-04-29T07:31:00Z</cp:lastPrinted>
  <dcterms:created xsi:type="dcterms:W3CDTF">2022-03-29T07:55:00Z</dcterms:created>
  <dcterms:modified xsi:type="dcterms:W3CDTF">2022-03-29T07:55:00Z</dcterms:modified>
</cp:coreProperties>
</file>