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982D1" w14:textId="44C81F5E" w:rsidR="00EF6D1B" w:rsidRDefault="00FC0E77">
      <w:pPr>
        <w:pStyle w:val="Style1"/>
        <w:adjustRightInd/>
        <w:spacing w:before="36" w:after="432" w:line="290" w:lineRule="auto"/>
        <w:jc w:val="center"/>
        <w:rPr>
          <w:b/>
          <w:bCs/>
          <w:sz w:val="22"/>
          <w:szCs w:val="22"/>
          <w:u w:val="single"/>
          <w:lang w:val="fr-FR"/>
        </w:rPr>
      </w:pPr>
      <w:r>
        <w:rPr>
          <w:b/>
          <w:bCs/>
          <w:sz w:val="22"/>
          <w:szCs w:val="22"/>
          <w:u w:val="single"/>
          <w:lang w:val="fr-FR"/>
        </w:rPr>
        <w:t>Justice de paix du premier canton de Mons</w:t>
      </w:r>
    </w:p>
    <w:p w14:paraId="416C4386" w14:textId="65D14AA7" w:rsidR="006D35DF" w:rsidRDefault="006D35DF">
      <w:pPr>
        <w:pStyle w:val="Style1"/>
        <w:adjustRightInd/>
        <w:spacing w:before="36" w:after="432" w:line="290" w:lineRule="auto"/>
        <w:jc w:val="center"/>
        <w:rPr>
          <w:b/>
          <w:bCs/>
          <w:sz w:val="22"/>
          <w:szCs w:val="22"/>
          <w:u w:val="single"/>
          <w:lang w:val="fr-FR"/>
        </w:rPr>
      </w:pPr>
    </w:p>
    <w:p w14:paraId="71673CF9" w14:textId="77777777" w:rsidR="00EF6D1B" w:rsidRDefault="00EF6D1B">
      <w:pPr>
        <w:pBdr>
          <w:top w:val="double" w:sz="6" w:space="7" w:color="000000"/>
          <w:left w:val="double" w:sz="6" w:space="0" w:color="000000"/>
          <w:bottom w:val="double" w:sz="6" w:space="5" w:color="000000"/>
          <w:right w:val="double" w:sz="6" w:space="0" w:color="000000"/>
        </w:pBdr>
        <w:adjustRightInd/>
        <w:ind w:left="1540" w:right="1249"/>
        <w:jc w:val="center"/>
        <w:rPr>
          <w:sz w:val="22"/>
          <w:szCs w:val="22"/>
          <w:lang w:val="fr-FR"/>
        </w:rPr>
      </w:pPr>
      <w:r>
        <w:rPr>
          <w:b/>
          <w:bCs/>
          <w:spacing w:val="11"/>
          <w:sz w:val="24"/>
          <w:szCs w:val="24"/>
          <w:u w:val="single"/>
          <w:lang w:val="fr-FR"/>
        </w:rPr>
        <w:t>DEMANDE CONJOINTE DE. FIXATION</w:t>
      </w:r>
      <w:r>
        <w:rPr>
          <w:b/>
          <w:bCs/>
          <w:spacing w:val="11"/>
          <w:sz w:val="24"/>
          <w:szCs w:val="24"/>
          <w:u w:val="single"/>
          <w:lang w:val="fr-FR"/>
        </w:rPr>
        <w:br/>
      </w:r>
      <w:r>
        <w:rPr>
          <w:sz w:val="22"/>
          <w:szCs w:val="22"/>
          <w:lang w:val="fr-FR"/>
        </w:rPr>
        <w:t>(art. 750 du Code judiciaire)</w:t>
      </w:r>
    </w:p>
    <w:p w14:paraId="209B1FBC" w14:textId="77777777" w:rsidR="00EF6D1B" w:rsidRDefault="00EF6D1B">
      <w:pPr>
        <w:pStyle w:val="Style2"/>
        <w:tabs>
          <w:tab w:val="right" w:leader="dot" w:pos="1903"/>
        </w:tabs>
        <w:spacing w:before="504" w:line="280" w:lineRule="auto"/>
        <w:rPr>
          <w:rStyle w:val="CharacterStyle1"/>
          <w:spacing w:val="2"/>
          <w:lang w:val="fr-FR"/>
        </w:rPr>
      </w:pPr>
      <w:r>
        <w:rPr>
          <w:rStyle w:val="CharacterStyle1"/>
          <w:spacing w:val="2"/>
          <w:lang w:val="fr-FR"/>
        </w:rPr>
        <w:t>RG n°</w:t>
      </w:r>
      <w:r>
        <w:rPr>
          <w:rStyle w:val="CharacterStyle1"/>
          <w:lang w:val="fr-FR"/>
        </w:rPr>
        <w:tab/>
      </w:r>
    </w:p>
    <w:p w14:paraId="4C24C815" w14:textId="60B19835" w:rsidR="00EF6D1B" w:rsidRDefault="00EF6D1B">
      <w:pPr>
        <w:pStyle w:val="Style1"/>
        <w:adjustRightInd/>
        <w:spacing w:before="468" w:after="144" w:line="276" w:lineRule="auto"/>
        <w:rPr>
          <w:b/>
          <w:bCs/>
          <w:sz w:val="22"/>
          <w:szCs w:val="22"/>
          <w:u w:val="single"/>
          <w:lang w:val="fr-FR"/>
        </w:rPr>
      </w:pPr>
      <w:r>
        <w:rPr>
          <w:b/>
          <w:bCs/>
          <w:sz w:val="22"/>
          <w:szCs w:val="22"/>
          <w:u w:val="single"/>
          <w:lang w:val="fr-FR"/>
        </w:rPr>
        <w:t xml:space="preserve">PARTIE </w:t>
      </w:r>
      <w:r w:rsidR="00FC0E77">
        <w:rPr>
          <w:b/>
          <w:bCs/>
          <w:sz w:val="22"/>
          <w:szCs w:val="22"/>
          <w:u w:val="single"/>
          <w:lang w:val="fr-FR"/>
        </w:rPr>
        <w:t>DEMANDERESSE</w:t>
      </w:r>
      <w:r>
        <w:rPr>
          <w:b/>
          <w:bCs/>
          <w:sz w:val="22"/>
          <w:szCs w:val="22"/>
          <w:u w:val="single"/>
          <w:lang w:val="fr-FR"/>
        </w:rPr>
        <w:t xml:space="preserve"> </w:t>
      </w:r>
      <w:r>
        <w:rPr>
          <w:b/>
          <w:bCs/>
          <w:sz w:val="22"/>
          <w:szCs w:val="22"/>
          <w:lang w:val="fr-FR"/>
        </w:rPr>
        <w:t>:</w:t>
      </w:r>
    </w:p>
    <w:p w14:paraId="3A1CAB5D" w14:textId="03ACD211" w:rsidR="00EF6D1B" w:rsidRDefault="0033508F">
      <w:pPr>
        <w:pStyle w:val="Style2"/>
        <w:tabs>
          <w:tab w:val="left" w:leader="dot" w:pos="7778"/>
        </w:tabs>
        <w:spacing w:before="324" w:line="324" w:lineRule="auto"/>
        <w:rPr>
          <w:rStyle w:val="CharacterStyle1"/>
          <w:spacing w:val="2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0B86E20A" wp14:editId="5B0C5885">
                <wp:simplePos x="0" y="0"/>
                <wp:positionH relativeFrom="column">
                  <wp:posOffset>57150</wp:posOffset>
                </wp:positionH>
                <wp:positionV relativeFrom="paragraph">
                  <wp:posOffset>10160</wp:posOffset>
                </wp:positionV>
                <wp:extent cx="3051810" cy="0"/>
                <wp:effectExtent l="0" t="0" r="0" b="0"/>
                <wp:wrapSquare wrapText="bothSides"/>
                <wp:docPr id="93412784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181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B6FAC9"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.5pt,.8pt" to="244.8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" o:allowincell="f" strokeweight="1.45pt">
                <v:stroke dashstyle="1 1"/>
                <w10:wrap type="square"/>
              </v:line>
            </w:pict>
          </mc:Fallback>
        </mc:AlternateContent>
      </w:r>
      <w:r w:rsidR="00EF6D1B">
        <w:rPr>
          <w:rStyle w:val="CharacterStyle1"/>
          <w:spacing w:val="2"/>
          <w:lang w:val="fr-FR"/>
        </w:rPr>
        <w:t>Représentée par</w:t>
      </w:r>
      <w:r w:rsidR="00EF6D1B">
        <w:rPr>
          <w:rStyle w:val="CharacterStyle1"/>
          <w:lang w:val="fr-FR"/>
        </w:rPr>
        <w:tab/>
      </w:r>
    </w:p>
    <w:p w14:paraId="78E6F18A" w14:textId="77777777" w:rsidR="00EF6D1B" w:rsidRDefault="00EF6D1B">
      <w:pPr>
        <w:pStyle w:val="Style2"/>
        <w:numPr>
          <w:ilvl w:val="0"/>
          <w:numId w:val="1"/>
        </w:numPr>
        <w:spacing w:before="144" w:line="266" w:lineRule="auto"/>
        <w:rPr>
          <w:rStyle w:val="CharacterStyle1"/>
          <w:lang w:val="fr-FR"/>
        </w:rPr>
      </w:pPr>
      <w:r>
        <w:rPr>
          <w:rStyle w:val="CharacterStyle1"/>
          <w:lang w:val="fr-FR"/>
        </w:rPr>
        <w:t>a déposé ses conclusions (1)</w:t>
      </w:r>
    </w:p>
    <w:p w14:paraId="4ECD2468" w14:textId="77777777" w:rsidR="00EF6D1B" w:rsidRDefault="00EF6D1B">
      <w:pPr>
        <w:pStyle w:val="Style2"/>
        <w:numPr>
          <w:ilvl w:val="0"/>
          <w:numId w:val="1"/>
        </w:numPr>
        <w:spacing w:line="240" w:lineRule="auto"/>
        <w:rPr>
          <w:rStyle w:val="CharacterStyle1"/>
          <w:lang w:val="fr-FR"/>
        </w:rPr>
      </w:pPr>
      <w:r>
        <w:rPr>
          <w:rStyle w:val="CharacterStyle1"/>
          <w:lang w:val="fr-FR"/>
        </w:rPr>
        <w:t>Ne dépose pas de conclusions (1)</w:t>
      </w:r>
    </w:p>
    <w:p w14:paraId="2EFA8B90" w14:textId="77777777" w:rsidR="00EF6D1B" w:rsidRDefault="00EF6D1B">
      <w:pPr>
        <w:pStyle w:val="Style2"/>
        <w:numPr>
          <w:ilvl w:val="0"/>
          <w:numId w:val="1"/>
        </w:numPr>
        <w:tabs>
          <w:tab w:val="left" w:leader="dot" w:pos="4763"/>
        </w:tabs>
        <w:spacing w:line="280" w:lineRule="auto"/>
        <w:rPr>
          <w:rStyle w:val="CharacterStyle1"/>
          <w:spacing w:val="2"/>
          <w:lang w:val="fr-FR"/>
        </w:rPr>
      </w:pPr>
      <w:r>
        <w:rPr>
          <w:rStyle w:val="CharacterStyle1"/>
          <w:spacing w:val="2"/>
          <w:lang w:val="fr-FR"/>
        </w:rPr>
        <w:t xml:space="preserve">Temps approximatif de plaidoiries : </w:t>
      </w:r>
      <w:r>
        <w:rPr>
          <w:rStyle w:val="CharacterStyle1"/>
          <w:lang w:val="fr-FR"/>
        </w:rPr>
        <w:tab/>
      </w:r>
      <w:r>
        <w:rPr>
          <w:rStyle w:val="CharacterStyle1"/>
          <w:spacing w:val="2"/>
          <w:lang w:val="fr-FR"/>
        </w:rPr>
        <w:t>minutes</w:t>
      </w:r>
    </w:p>
    <w:p w14:paraId="5CC8EEB9" w14:textId="62FD4DDE" w:rsidR="00EF6D1B" w:rsidRDefault="00EF6D1B">
      <w:pPr>
        <w:pStyle w:val="Style1"/>
        <w:adjustRightInd/>
        <w:spacing w:before="468" w:after="144" w:line="280" w:lineRule="auto"/>
        <w:rPr>
          <w:b/>
          <w:bCs/>
          <w:sz w:val="22"/>
          <w:szCs w:val="22"/>
          <w:u w:val="single"/>
          <w:lang w:val="fr-FR"/>
        </w:rPr>
      </w:pPr>
      <w:r>
        <w:rPr>
          <w:b/>
          <w:bCs/>
          <w:sz w:val="22"/>
          <w:szCs w:val="22"/>
          <w:u w:val="single"/>
          <w:lang w:val="fr-FR"/>
        </w:rPr>
        <w:t xml:space="preserve">PARTIE </w:t>
      </w:r>
      <w:r w:rsidR="00FC0E77">
        <w:rPr>
          <w:b/>
          <w:bCs/>
          <w:sz w:val="22"/>
          <w:szCs w:val="22"/>
          <w:u w:val="single"/>
          <w:lang w:val="fr-FR"/>
        </w:rPr>
        <w:t>DEFENDRESSE</w:t>
      </w:r>
      <w:r>
        <w:rPr>
          <w:b/>
          <w:bCs/>
          <w:sz w:val="22"/>
          <w:szCs w:val="22"/>
          <w:u w:val="single"/>
          <w:lang w:val="fr-FR"/>
        </w:rPr>
        <w:t xml:space="preserve"> </w:t>
      </w:r>
      <w:r>
        <w:rPr>
          <w:b/>
          <w:bCs/>
          <w:sz w:val="22"/>
          <w:szCs w:val="22"/>
          <w:lang w:val="fr-FR"/>
        </w:rPr>
        <w:t>:</w:t>
      </w:r>
    </w:p>
    <w:p w14:paraId="237B2020" w14:textId="13B08369" w:rsidR="00EF6D1B" w:rsidRDefault="0033508F">
      <w:pPr>
        <w:pStyle w:val="Style2"/>
        <w:tabs>
          <w:tab w:val="left" w:leader="dot" w:pos="7778"/>
        </w:tabs>
        <w:spacing w:before="324" w:line="321" w:lineRule="auto"/>
        <w:rPr>
          <w:rStyle w:val="CharacterStyle1"/>
          <w:spacing w:val="2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509A5A98" wp14:editId="16BE0AC9">
                <wp:simplePos x="0" y="0"/>
                <wp:positionH relativeFrom="column">
                  <wp:posOffset>53975</wp:posOffset>
                </wp:positionH>
                <wp:positionV relativeFrom="paragraph">
                  <wp:posOffset>10160</wp:posOffset>
                </wp:positionV>
                <wp:extent cx="3122295" cy="0"/>
                <wp:effectExtent l="0" t="0" r="0" b="0"/>
                <wp:wrapSquare wrapText="bothSides"/>
                <wp:docPr id="132200669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229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71B2DE" id="Line 3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.25pt,.8pt" to="250.1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" o:allowincell="f" strokeweight="1.45pt">
                <v:stroke dashstyle="1 1"/>
                <w10:wrap type="square"/>
              </v:line>
            </w:pict>
          </mc:Fallback>
        </mc:AlternateContent>
      </w:r>
      <w:r w:rsidR="00EF6D1B">
        <w:rPr>
          <w:rStyle w:val="CharacterStyle1"/>
          <w:spacing w:val="2"/>
          <w:lang w:val="fr-FR"/>
        </w:rPr>
        <w:t>Représentée par</w:t>
      </w:r>
      <w:r w:rsidR="00EF6D1B">
        <w:rPr>
          <w:rStyle w:val="CharacterStyle1"/>
          <w:lang w:val="fr-FR"/>
        </w:rPr>
        <w:tab/>
      </w:r>
    </w:p>
    <w:p w14:paraId="458C3B33" w14:textId="77777777" w:rsidR="00EF6D1B" w:rsidRDefault="00EF6D1B">
      <w:pPr>
        <w:pStyle w:val="Style2"/>
        <w:numPr>
          <w:ilvl w:val="0"/>
          <w:numId w:val="1"/>
        </w:numPr>
        <w:spacing w:before="144" w:line="268" w:lineRule="auto"/>
        <w:rPr>
          <w:rStyle w:val="CharacterStyle1"/>
          <w:lang w:val="fr-FR"/>
        </w:rPr>
      </w:pPr>
      <w:r>
        <w:rPr>
          <w:rStyle w:val="CharacterStyle1"/>
          <w:lang w:val="fr-FR"/>
        </w:rPr>
        <w:t>a déposé ses conclusions (1)</w:t>
      </w:r>
    </w:p>
    <w:p w14:paraId="2FC7E99F" w14:textId="77777777" w:rsidR="00EF6D1B" w:rsidRDefault="00EF6D1B">
      <w:pPr>
        <w:pStyle w:val="Style2"/>
        <w:numPr>
          <w:ilvl w:val="0"/>
          <w:numId w:val="1"/>
        </w:numPr>
        <w:spacing w:line="240" w:lineRule="auto"/>
        <w:rPr>
          <w:rStyle w:val="CharacterStyle1"/>
          <w:lang w:val="fr-FR"/>
        </w:rPr>
      </w:pPr>
      <w:r>
        <w:rPr>
          <w:rStyle w:val="CharacterStyle1"/>
          <w:lang w:val="fr-FR"/>
        </w:rPr>
        <w:t>Ne dépose pas de conclusions (1)</w:t>
      </w:r>
    </w:p>
    <w:p w14:paraId="235A474A" w14:textId="77777777" w:rsidR="00EF6D1B" w:rsidRDefault="00EF6D1B">
      <w:pPr>
        <w:pStyle w:val="Style2"/>
        <w:numPr>
          <w:ilvl w:val="0"/>
          <w:numId w:val="1"/>
        </w:numPr>
        <w:tabs>
          <w:tab w:val="right" w:leader="dot" w:pos="5512"/>
        </w:tabs>
        <w:rPr>
          <w:rStyle w:val="CharacterStyle1"/>
          <w:spacing w:val="2"/>
          <w:lang w:val="fr-FR"/>
        </w:rPr>
      </w:pPr>
      <w:r>
        <w:rPr>
          <w:rStyle w:val="CharacterStyle1"/>
          <w:spacing w:val="2"/>
          <w:lang w:val="fr-FR"/>
        </w:rPr>
        <w:t xml:space="preserve">Temps approximatif de plaidoiries : </w:t>
      </w:r>
      <w:r>
        <w:rPr>
          <w:rStyle w:val="CharacterStyle1"/>
          <w:spacing w:val="-2"/>
          <w:lang w:val="fr-FR"/>
        </w:rPr>
        <w:tab/>
      </w:r>
      <w:r>
        <w:rPr>
          <w:rStyle w:val="CharacterStyle1"/>
          <w:spacing w:val="2"/>
          <w:lang w:val="fr-FR"/>
        </w:rPr>
        <w:t>minutes</w:t>
      </w:r>
    </w:p>
    <w:p w14:paraId="596DA325" w14:textId="77777777" w:rsidR="00EF6D1B" w:rsidRDefault="00EF6D1B">
      <w:pPr>
        <w:pStyle w:val="Style1"/>
        <w:adjustRightInd/>
        <w:spacing w:before="720"/>
        <w:rPr>
          <w:sz w:val="22"/>
          <w:szCs w:val="22"/>
          <w:lang w:val="fr-FR"/>
        </w:rPr>
      </w:pPr>
      <w:r>
        <w:rPr>
          <w:spacing w:val="10"/>
          <w:sz w:val="22"/>
          <w:szCs w:val="22"/>
          <w:lang w:val="fr-FR"/>
        </w:rPr>
        <w:t xml:space="preserve">Cette affaire étant en état, nous vous prions de nous accorder fixation pour une </w:t>
      </w:r>
      <w:r>
        <w:rPr>
          <w:sz w:val="22"/>
          <w:szCs w:val="22"/>
          <w:lang w:val="fr-FR"/>
        </w:rPr>
        <w:t>prochaine audience sur base de l'article 750 du Code Judiciaire.</w:t>
      </w:r>
    </w:p>
    <w:p w14:paraId="5E18A44C" w14:textId="77777777" w:rsidR="00EF6D1B" w:rsidRDefault="00EF6D1B">
      <w:pPr>
        <w:pStyle w:val="Style2"/>
        <w:tabs>
          <w:tab w:val="right" w:pos="5512"/>
          <w:tab w:val="left" w:leader="dot" w:pos="7778"/>
        </w:tabs>
        <w:spacing w:before="540"/>
        <w:rPr>
          <w:rStyle w:val="CharacterStyle1"/>
          <w:spacing w:val="2"/>
          <w:lang w:val="fr-FR"/>
        </w:rPr>
      </w:pPr>
      <w:r>
        <w:rPr>
          <w:rStyle w:val="CharacterStyle1"/>
          <w:spacing w:val="2"/>
          <w:lang w:val="fr-FR"/>
        </w:rPr>
        <w:tab/>
        <w:t>Le</w:t>
      </w:r>
      <w:r>
        <w:rPr>
          <w:rStyle w:val="CharacterStyle1"/>
          <w:lang w:val="fr-FR"/>
        </w:rPr>
        <w:tab/>
      </w:r>
    </w:p>
    <w:p w14:paraId="7263D9FD" w14:textId="0CEBCE02" w:rsidR="00EF6D1B" w:rsidRDefault="00EF6D1B">
      <w:pPr>
        <w:pStyle w:val="Style1"/>
        <w:tabs>
          <w:tab w:val="left" w:pos="5339"/>
        </w:tabs>
        <w:adjustRightInd/>
        <w:spacing w:before="180"/>
        <w:ind w:right="1296"/>
        <w:rPr>
          <w:sz w:val="22"/>
          <w:szCs w:val="22"/>
          <w:lang w:val="fr-FR"/>
        </w:rPr>
      </w:pPr>
      <w:r>
        <w:rPr>
          <w:spacing w:val="2"/>
          <w:sz w:val="22"/>
          <w:szCs w:val="22"/>
          <w:lang w:val="fr-FR"/>
        </w:rPr>
        <w:t xml:space="preserve">Pour la partie </w:t>
      </w:r>
      <w:r w:rsidR="001A717C">
        <w:rPr>
          <w:spacing w:val="2"/>
          <w:sz w:val="22"/>
          <w:szCs w:val="22"/>
          <w:lang w:val="fr-FR"/>
        </w:rPr>
        <w:t>demanderesse</w:t>
      </w:r>
      <w:r>
        <w:rPr>
          <w:spacing w:val="2"/>
          <w:sz w:val="22"/>
          <w:szCs w:val="22"/>
          <w:lang w:val="fr-FR"/>
        </w:rPr>
        <w:t>,</w:t>
      </w:r>
      <w:r w:rsidR="00F22CAC">
        <w:rPr>
          <w:spacing w:val="2"/>
          <w:sz w:val="22"/>
          <w:szCs w:val="22"/>
          <w:lang w:val="fr-FR"/>
        </w:rPr>
        <w:t xml:space="preserve">                            P</w:t>
      </w:r>
      <w:r>
        <w:rPr>
          <w:sz w:val="22"/>
          <w:szCs w:val="22"/>
          <w:lang w:val="fr-FR"/>
        </w:rPr>
        <w:t>our la partie</w:t>
      </w:r>
      <w:r>
        <w:rPr>
          <w:spacing w:val="2"/>
          <w:sz w:val="22"/>
          <w:szCs w:val="22"/>
          <w:lang w:val="fr-FR"/>
        </w:rPr>
        <w:t xml:space="preserve"> </w:t>
      </w:r>
      <w:r w:rsidR="001A717C">
        <w:rPr>
          <w:spacing w:val="2"/>
          <w:sz w:val="22"/>
          <w:szCs w:val="22"/>
          <w:lang w:val="fr-FR"/>
        </w:rPr>
        <w:t>défenderesse</w:t>
      </w:r>
      <w:r>
        <w:rPr>
          <w:sz w:val="22"/>
          <w:szCs w:val="22"/>
          <w:lang w:val="fr-FR"/>
        </w:rPr>
        <w:t>,</w:t>
      </w:r>
    </w:p>
    <w:p w14:paraId="7BAEABB4" w14:textId="77777777" w:rsidR="00EF6D1B" w:rsidRDefault="00EF6D1B">
      <w:pPr>
        <w:pStyle w:val="Style1"/>
        <w:tabs>
          <w:tab w:val="left" w:pos="5339"/>
        </w:tabs>
        <w:adjustRightInd/>
        <w:spacing w:before="792" w:line="360" w:lineRule="auto"/>
        <w:rPr>
          <w:spacing w:val="2"/>
          <w:sz w:val="22"/>
          <w:szCs w:val="22"/>
          <w:lang w:val="fr-FR"/>
        </w:rPr>
      </w:pPr>
      <w:r>
        <w:rPr>
          <w:spacing w:val="2"/>
          <w:sz w:val="22"/>
          <w:szCs w:val="22"/>
          <w:lang w:val="fr-FR"/>
        </w:rPr>
        <w:t>(Signature)</w:t>
      </w:r>
      <w:r>
        <w:rPr>
          <w:sz w:val="22"/>
          <w:szCs w:val="22"/>
          <w:lang w:val="fr-FR"/>
        </w:rPr>
        <w:tab/>
        <w:t>(Signature)</w:t>
      </w:r>
    </w:p>
    <w:p w14:paraId="76FE0EB3" w14:textId="77777777" w:rsidR="00EF6D1B" w:rsidRDefault="00EF6D1B">
      <w:pPr>
        <w:pStyle w:val="Style1"/>
        <w:adjustRightInd/>
        <w:spacing w:before="396" w:line="312" w:lineRule="auto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(1) Biffer la mention inutile</w:t>
      </w:r>
    </w:p>
    <w:sectPr w:rsidR="00EF6D1B">
      <w:pgSz w:w="11918" w:h="16854"/>
      <w:pgMar w:top="1891" w:right="1489" w:bottom="41" w:left="244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A400B"/>
    <w:multiLevelType w:val="singleLevel"/>
    <w:tmpl w:val="FFFFFFFF"/>
    <w:lvl w:ilvl="0">
      <w:numFmt w:val="bullet"/>
      <w:lvlText w:val="q"/>
      <w:lvlJc w:val="left"/>
      <w:pPr>
        <w:tabs>
          <w:tab w:val="num" w:pos="576"/>
        </w:tabs>
      </w:pPr>
      <w:rPr>
        <w:rFonts w:ascii="Wingdings" w:hAnsi="Wingdings"/>
        <w:snapToGrid/>
        <w:sz w:val="22"/>
      </w:rPr>
    </w:lvl>
  </w:abstractNum>
  <w:num w:numId="1" w16cid:durableId="2037731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embedSystemFonts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851"/>
    <w:rsid w:val="001A717C"/>
    <w:rsid w:val="00251EFE"/>
    <w:rsid w:val="0026687B"/>
    <w:rsid w:val="0033508F"/>
    <w:rsid w:val="006D35DF"/>
    <w:rsid w:val="008D322B"/>
    <w:rsid w:val="00904851"/>
    <w:rsid w:val="00EF6D1B"/>
    <w:rsid w:val="00F22CAC"/>
    <w:rsid w:val="00FC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2B01A6"/>
  <w14:defaultImageDpi w14:val="0"/>
  <w15:docId w15:val="{457EF982-437E-429D-A463-DD0E301AE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character" w:default="1" w:styleId="Policepardfaut">
    <w:name w:val="Default Paragraph Font"/>
    <w:uiPriority w:val="99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Style2">
    <w:name w:val="Style 2"/>
    <w:uiPriority w:val="99"/>
    <w:pPr>
      <w:widowControl w:val="0"/>
      <w:autoSpaceDE w:val="0"/>
      <w:autoSpaceDN w:val="0"/>
      <w:spacing w:after="0" w:line="285" w:lineRule="auto"/>
    </w:pPr>
    <w:rPr>
      <w:rFonts w:ascii="Times New Roman" w:hAnsi="Times New Roman"/>
      <w:lang w:val="en-US" w:eastAsia="en-US"/>
    </w:rPr>
  </w:style>
  <w:style w:type="character" w:customStyle="1" w:styleId="CharacterStyle1">
    <w:name w:val="Character Style 1"/>
    <w:uiPriority w:val="9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588</Characters>
  <Application>Microsoft Office Word</Application>
  <DocSecurity>0</DocSecurity>
  <Lines>4</Lines>
  <Paragraphs>1</Paragraphs>
  <ScaleCrop>false</ScaleCrop>
  <Company>SPF Justice - FOD Justitie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I.C.T</dc:creator>
  <cp:keywords/>
  <dc:description/>
  <cp:lastModifiedBy>Ghyselinck Rudy</cp:lastModifiedBy>
  <cp:revision>4</cp:revision>
  <cp:lastPrinted>2016-04-28T10:21:00Z</cp:lastPrinted>
  <dcterms:created xsi:type="dcterms:W3CDTF">2025-09-04T14:25:00Z</dcterms:created>
  <dcterms:modified xsi:type="dcterms:W3CDTF">2025-09-04T14:27:00Z</dcterms:modified>
</cp:coreProperties>
</file>